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9D225" w14:textId="62C73A6E" w:rsidR="00BE5DCC" w:rsidRPr="00BE5DCC" w:rsidRDefault="00BE5DCC" w:rsidP="00BE5D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“</w:t>
      </w:r>
      <w:r w:rsidRPr="00BE5DCC">
        <w:rPr>
          <w:rFonts w:ascii="Times New Roman" w:hAnsi="Times New Roman" w:cs="Times New Roman"/>
          <w:b/>
        </w:rPr>
        <w:t xml:space="preserve">Immediate implant placement and </w:t>
      </w:r>
      <w:r w:rsidR="0051688E">
        <w:rPr>
          <w:rFonts w:ascii="Times New Roman" w:hAnsi="Times New Roman" w:cs="Times New Roman"/>
          <w:b/>
        </w:rPr>
        <w:t>peri-implant</w:t>
      </w:r>
      <w:r w:rsidRPr="00BE5DCC">
        <w:rPr>
          <w:rFonts w:ascii="Times New Roman" w:hAnsi="Times New Roman" w:cs="Times New Roman"/>
          <w:b/>
        </w:rPr>
        <w:t xml:space="preserve"> augmentation with a porcine-derived acellular dermal matrix and </w:t>
      </w:r>
      <w:r w:rsidRPr="00BE5DCC">
        <w:rPr>
          <w:rFonts w:ascii="Times New Roman" w:eastAsia="Times New Roman" w:hAnsi="Times New Roman" w:cs="Times New Roman"/>
          <w:b/>
        </w:rPr>
        <w:t>synthetic bone</w:t>
      </w:r>
      <w:r w:rsidRPr="00BE5DCC">
        <w:rPr>
          <w:rFonts w:ascii="Times New Roman" w:hAnsi="Times New Roman" w:cs="Times New Roman"/>
          <w:b/>
        </w:rPr>
        <w:t xml:space="preserve"> in the aesthetic area</w:t>
      </w:r>
      <w:r w:rsidRPr="00E5438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b/>
        </w:rPr>
        <w:t>”</w:t>
      </w:r>
    </w:p>
    <w:p w14:paraId="675FA96F" w14:textId="77777777" w:rsidR="00D74172" w:rsidRPr="003B68BD" w:rsidRDefault="004546AE">
      <w:pPr>
        <w:rPr>
          <w:rFonts w:ascii="Times New Roman" w:hAnsi="Times New Roman" w:cs="Times New Roman"/>
        </w:rPr>
      </w:pPr>
    </w:p>
    <w:p w14:paraId="5BF3F8EA" w14:textId="5F44E597" w:rsidR="00E710BE" w:rsidRPr="003B68BD" w:rsidRDefault="003B68BD">
      <w:pPr>
        <w:rPr>
          <w:rFonts w:ascii="Times New Roman" w:hAnsi="Times New Roman" w:cs="Times New Roman"/>
        </w:rPr>
      </w:pPr>
      <w:r w:rsidRPr="003B68BD">
        <w:rPr>
          <w:rFonts w:ascii="Times New Roman" w:hAnsi="Times New Roman" w:cs="Times New Roman"/>
        </w:rPr>
        <w:t>Piero Papi, DDS</w:t>
      </w:r>
    </w:p>
    <w:p w14:paraId="7128C937" w14:textId="5078B0EF" w:rsidR="003B68BD" w:rsidRPr="003B68BD" w:rsidRDefault="003B68BD">
      <w:pPr>
        <w:rPr>
          <w:rFonts w:ascii="Times New Roman" w:hAnsi="Times New Roman" w:cs="Times New Roman"/>
        </w:rPr>
      </w:pPr>
      <w:r w:rsidRPr="003B68BD">
        <w:rPr>
          <w:rFonts w:ascii="Times New Roman" w:hAnsi="Times New Roman" w:cs="Times New Roman"/>
        </w:rPr>
        <w:t>Oral Surgery Unit</w:t>
      </w:r>
    </w:p>
    <w:p w14:paraId="12689068" w14:textId="4ED35125" w:rsidR="003B68BD" w:rsidRPr="003B68BD" w:rsidRDefault="003B68BD">
      <w:pPr>
        <w:rPr>
          <w:rFonts w:ascii="Times New Roman" w:hAnsi="Times New Roman" w:cs="Times New Roman"/>
        </w:rPr>
      </w:pPr>
      <w:r w:rsidRPr="003B68BD">
        <w:rPr>
          <w:rFonts w:ascii="Times New Roman" w:hAnsi="Times New Roman" w:cs="Times New Roman"/>
        </w:rPr>
        <w:t>Department of Oral and Maxillo-Facial Sciences</w:t>
      </w:r>
    </w:p>
    <w:p w14:paraId="4128A1C8" w14:textId="45762B24" w:rsidR="003B68BD" w:rsidRPr="003B68BD" w:rsidRDefault="003B68BD">
      <w:pPr>
        <w:rPr>
          <w:rFonts w:ascii="Times New Roman" w:hAnsi="Times New Roman" w:cs="Times New Roman"/>
        </w:rPr>
      </w:pPr>
      <w:r w:rsidRPr="003B68BD">
        <w:rPr>
          <w:rFonts w:ascii="Times New Roman" w:hAnsi="Times New Roman" w:cs="Times New Roman"/>
        </w:rPr>
        <w:t>“Sapienza” University of Rome, Italy</w:t>
      </w:r>
    </w:p>
    <w:p w14:paraId="39A110EF" w14:textId="77777777" w:rsidR="00E710BE" w:rsidRDefault="00E710BE"/>
    <w:p w14:paraId="59802650" w14:textId="7BDBC00F" w:rsidR="003776D4" w:rsidRDefault="00F4688C" w:rsidP="003776D4">
      <w:pPr>
        <w:spacing w:line="360" w:lineRule="auto"/>
        <w:jc w:val="both"/>
        <w:rPr>
          <w:rFonts w:ascii="Times New Roman" w:hAnsi="Times New Roman" w:cs="Times New Roman"/>
        </w:rPr>
      </w:pPr>
      <w:r w:rsidRPr="00BE5DCC">
        <w:rPr>
          <w:rFonts w:ascii="Times New Roman" w:hAnsi="Times New Roman" w:cs="Times New Roman"/>
          <w:b/>
        </w:rPr>
        <w:t xml:space="preserve">Introduction: </w:t>
      </w:r>
      <w:r w:rsidR="005D2A42">
        <w:rPr>
          <w:rFonts w:ascii="Times New Roman" w:hAnsi="Times New Roman" w:cs="Times New Roman"/>
          <w:lang w:val="en"/>
        </w:rPr>
        <w:t>D</w:t>
      </w:r>
      <w:r w:rsidR="005D2A42" w:rsidRPr="005D2A42">
        <w:rPr>
          <w:rFonts w:ascii="Times New Roman" w:hAnsi="Times New Roman" w:cs="Times New Roman"/>
          <w:lang w:val="en"/>
        </w:rPr>
        <w:t xml:space="preserve">imensional and structural alterations </w:t>
      </w:r>
      <w:r w:rsidR="002949ED">
        <w:rPr>
          <w:rFonts w:ascii="Times New Roman" w:hAnsi="Times New Roman" w:cs="Times New Roman"/>
          <w:lang w:val="en"/>
        </w:rPr>
        <w:t xml:space="preserve">of the alveolar process </w:t>
      </w:r>
      <w:r w:rsidR="005D2A42">
        <w:rPr>
          <w:rFonts w:ascii="Times New Roman" w:hAnsi="Times New Roman" w:cs="Times New Roman"/>
          <w:lang w:val="en"/>
        </w:rPr>
        <w:t>are</w:t>
      </w:r>
      <w:r w:rsidR="005D2A42">
        <w:rPr>
          <w:rFonts w:ascii="Times New Roman" w:hAnsi="Times New Roman" w:cs="Times New Roman"/>
        </w:rPr>
        <w:t xml:space="preserve"> </w:t>
      </w:r>
      <w:r w:rsidR="005D2A42" w:rsidRPr="00E5438F">
        <w:rPr>
          <w:rFonts w:ascii="Times New Roman" w:hAnsi="Times New Roman" w:cs="Times New Roman"/>
        </w:rPr>
        <w:t>well-documented consequence</w:t>
      </w:r>
      <w:r w:rsidR="005D2A42">
        <w:rPr>
          <w:rFonts w:ascii="Times New Roman" w:hAnsi="Times New Roman" w:cs="Times New Roman"/>
        </w:rPr>
        <w:t>s</w:t>
      </w:r>
      <w:r w:rsidR="005D2A42" w:rsidRPr="00E5438F">
        <w:rPr>
          <w:rFonts w:ascii="Times New Roman" w:hAnsi="Times New Roman" w:cs="Times New Roman"/>
        </w:rPr>
        <w:t xml:space="preserve"> of tooth extraction</w:t>
      </w:r>
      <w:r w:rsidR="003776D4">
        <w:rPr>
          <w:rFonts w:ascii="Times New Roman" w:hAnsi="Times New Roman" w:cs="Times New Roman"/>
        </w:rPr>
        <w:t xml:space="preserve"> in the aesthetic zone, with several factors influencing bone modelling, such as flapless extractions, ridge preservation techniques and immediate implant placement.</w:t>
      </w:r>
    </w:p>
    <w:p w14:paraId="4CF6C1B2" w14:textId="4CA44591" w:rsidR="005D2A42" w:rsidRPr="00587049" w:rsidRDefault="00C93524" w:rsidP="0058704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Over the years, several authors (Misawa et al. 2016, Chappuis et al. 2017</w:t>
      </w:r>
      <w:r w:rsidR="00F874B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) have </w:t>
      </w:r>
      <w:r w:rsidR="002949ED">
        <w:rPr>
          <w:rFonts w:ascii="Times New Roman" w:hAnsi="Times New Roman" w:cs="Times New Roman"/>
        </w:rPr>
        <w:t>investigated</w:t>
      </w:r>
      <w:r w:rsidR="00587049">
        <w:rPr>
          <w:rFonts w:ascii="Times New Roman" w:hAnsi="Times New Roman" w:cs="Times New Roman"/>
        </w:rPr>
        <w:t xml:space="preserve"> </w:t>
      </w:r>
      <w:r w:rsidR="00341206" w:rsidRPr="00341206">
        <w:rPr>
          <w:rFonts w:ascii="Times New Roman" w:hAnsi="Times New Roman" w:cs="Times New Roman"/>
        </w:rPr>
        <w:t>bone resorption pattern</w:t>
      </w:r>
      <w:r w:rsidR="00341206">
        <w:rPr>
          <w:rFonts w:ascii="Times New Roman" w:hAnsi="Times New Roman" w:cs="Times New Roman"/>
        </w:rPr>
        <w:t xml:space="preserve"> in </w:t>
      </w:r>
      <w:r w:rsidR="00587049">
        <w:rPr>
          <w:rFonts w:ascii="Times New Roman" w:hAnsi="Times New Roman" w:cs="Times New Roman"/>
        </w:rPr>
        <w:t>maxillary incisors and premolars, concluding that</w:t>
      </w:r>
      <w:r w:rsidR="004C1027">
        <w:rPr>
          <w:rFonts w:ascii="Times New Roman" w:hAnsi="Times New Roman" w:cs="Times New Roman"/>
        </w:rPr>
        <w:t xml:space="preserve"> </w:t>
      </w:r>
      <w:r w:rsidR="00587049">
        <w:rPr>
          <w:rFonts w:ascii="Times New Roman" w:hAnsi="Times New Roman" w:cs="Times New Roman"/>
        </w:rPr>
        <w:t xml:space="preserve">a facial bone </w:t>
      </w:r>
      <w:r w:rsidR="00587049" w:rsidRPr="00587049">
        <w:rPr>
          <w:rFonts w:ascii="Times New Roman" w:hAnsi="Times New Roman" w:cs="Times New Roman"/>
        </w:rPr>
        <w:t>wall thickness of 1 mm</w:t>
      </w:r>
      <w:r w:rsidR="00587049">
        <w:rPr>
          <w:rFonts w:ascii="Times New Roman" w:hAnsi="Times New Roman" w:cs="Times New Roman"/>
        </w:rPr>
        <w:t xml:space="preserve"> or less </w:t>
      </w:r>
      <w:r w:rsidR="004C1027">
        <w:rPr>
          <w:rFonts w:ascii="Times New Roman" w:hAnsi="Times New Roman" w:cs="Times New Roman"/>
        </w:rPr>
        <w:t>was the main factor affecting the degree of bone alterations.</w:t>
      </w:r>
    </w:p>
    <w:p w14:paraId="202B166C" w14:textId="37F671AA" w:rsidR="00AE51A8" w:rsidRDefault="0029154D" w:rsidP="0091241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Furthermore, soft tissue alterations may follow tooth extraction, in particular loss of keratinized muco</w:t>
      </w:r>
      <w:r w:rsidR="00BB19AB">
        <w:rPr>
          <w:rFonts w:ascii="Times New Roman" w:hAnsi="Times New Roman" w:cs="Times New Roman"/>
        </w:rPr>
        <w:t>sa width</w:t>
      </w:r>
      <w:r w:rsidR="000E0C05">
        <w:rPr>
          <w:rFonts w:ascii="Times New Roman" w:hAnsi="Times New Roman" w:cs="Times New Roman"/>
        </w:rPr>
        <w:t xml:space="preserve"> (KMW)</w:t>
      </w:r>
      <w:r w:rsidR="00BB19AB">
        <w:rPr>
          <w:rFonts w:ascii="Times New Roman" w:hAnsi="Times New Roman" w:cs="Times New Roman"/>
        </w:rPr>
        <w:t xml:space="preserve">, </w:t>
      </w:r>
      <w:r w:rsidR="00912419">
        <w:rPr>
          <w:rFonts w:ascii="Times New Roman" w:hAnsi="Times New Roman" w:cs="Times New Roman"/>
        </w:rPr>
        <w:t xml:space="preserve">with a </w:t>
      </w:r>
      <w:r w:rsidR="00912419" w:rsidRPr="00912419">
        <w:rPr>
          <w:rFonts w:ascii="Times New Roman" w:hAnsi="Times New Roman" w:cs="Times New Roman"/>
        </w:rPr>
        <w:t>significant impact on</w:t>
      </w:r>
      <w:r w:rsidR="00912419">
        <w:rPr>
          <w:rFonts w:ascii="Times New Roman" w:hAnsi="Times New Roman" w:cs="Times New Roman"/>
        </w:rPr>
        <w:t xml:space="preserve"> the </w:t>
      </w:r>
      <w:r w:rsidR="00396FFA">
        <w:rPr>
          <w:rFonts w:ascii="Times New Roman" w:hAnsi="Times New Roman" w:cs="Times New Roman"/>
        </w:rPr>
        <w:t>a</w:t>
      </w:r>
      <w:r w:rsidR="00912419" w:rsidRPr="00912419">
        <w:rPr>
          <w:rFonts w:ascii="Times New Roman" w:hAnsi="Times New Roman" w:cs="Times New Roman"/>
        </w:rPr>
        <w:t>esthetic</w:t>
      </w:r>
      <w:r w:rsidR="00912419">
        <w:rPr>
          <w:rFonts w:ascii="Times New Roman" w:hAnsi="Times New Roman" w:cs="Times New Roman"/>
        </w:rPr>
        <w:t xml:space="preserve"> and functional</w:t>
      </w:r>
      <w:r w:rsidR="00912419" w:rsidRPr="00912419">
        <w:rPr>
          <w:rFonts w:ascii="Times New Roman" w:hAnsi="Times New Roman" w:cs="Times New Roman"/>
        </w:rPr>
        <w:t xml:space="preserve"> outcome</w:t>
      </w:r>
      <w:r w:rsidR="00912419">
        <w:rPr>
          <w:rFonts w:ascii="Times New Roman" w:hAnsi="Times New Roman" w:cs="Times New Roman"/>
        </w:rPr>
        <w:t>s</w:t>
      </w:r>
      <w:r w:rsidR="00912419" w:rsidRPr="00912419">
        <w:rPr>
          <w:rFonts w:ascii="Times New Roman" w:hAnsi="Times New Roman" w:cs="Times New Roman"/>
        </w:rPr>
        <w:t xml:space="preserve"> of</w:t>
      </w:r>
      <w:r w:rsidR="00912419">
        <w:rPr>
          <w:rFonts w:ascii="Times New Roman" w:hAnsi="Times New Roman" w:cs="Times New Roman"/>
        </w:rPr>
        <w:t xml:space="preserve"> future </w:t>
      </w:r>
      <w:r w:rsidR="00912419" w:rsidRPr="00912419">
        <w:rPr>
          <w:rFonts w:ascii="Times New Roman" w:hAnsi="Times New Roman" w:cs="Times New Roman"/>
        </w:rPr>
        <w:t>implant-supported restorations</w:t>
      </w:r>
      <w:r w:rsidR="00AF7343">
        <w:rPr>
          <w:rFonts w:ascii="Times New Roman" w:hAnsi="Times New Roman" w:cs="Times New Roman"/>
        </w:rPr>
        <w:t xml:space="preserve"> (Buser et al. 2017)</w:t>
      </w:r>
      <w:r w:rsidR="00912419">
        <w:rPr>
          <w:rFonts w:ascii="Times New Roman" w:hAnsi="Times New Roman" w:cs="Times New Roman"/>
        </w:rPr>
        <w:t>.</w:t>
      </w:r>
      <w:r w:rsidR="00156E3F">
        <w:rPr>
          <w:rFonts w:ascii="Times New Roman" w:hAnsi="Times New Roman" w:cs="Times New Roman"/>
        </w:rPr>
        <w:t xml:space="preserve"> </w:t>
      </w:r>
    </w:p>
    <w:p w14:paraId="4EA2E86F" w14:textId="5AEAC1B6" w:rsidR="00B77048" w:rsidRDefault="00B77048" w:rsidP="0091241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optimal timing for implant placement and the necessity of alveolar ridge preservation procedures are still debated in literature.</w:t>
      </w:r>
    </w:p>
    <w:p w14:paraId="7EF36807" w14:textId="0C5027B6" w:rsidR="00B77048" w:rsidRDefault="00B77048" w:rsidP="00ED719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According to the 5</w:t>
      </w:r>
      <w:r w:rsidRPr="00B7704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ITI Consensus</w:t>
      </w:r>
      <w:r w:rsidR="00674913">
        <w:rPr>
          <w:rFonts w:ascii="Times New Roman" w:hAnsi="Times New Roman" w:cs="Times New Roman"/>
        </w:rPr>
        <w:t xml:space="preserve"> (Morton et al. 2014</w:t>
      </w:r>
      <w:r w:rsidR="0015504C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post-extraction implants </w:t>
      </w:r>
      <w:r w:rsidR="001E1F93">
        <w:rPr>
          <w:rFonts w:ascii="Times New Roman" w:hAnsi="Times New Roman" w:cs="Times New Roman"/>
        </w:rPr>
        <w:t>can</w:t>
      </w:r>
      <w:r>
        <w:rPr>
          <w:rFonts w:ascii="Times New Roman" w:hAnsi="Times New Roman" w:cs="Times New Roman"/>
        </w:rPr>
        <w:t xml:space="preserve"> be divided </w:t>
      </w:r>
      <w:r w:rsidR="00621019">
        <w:rPr>
          <w:rFonts w:ascii="Times New Roman" w:hAnsi="Times New Roman" w:cs="Times New Roman"/>
        </w:rPr>
        <w:t>into four types</w:t>
      </w:r>
      <w:r w:rsidR="00556DE8">
        <w:rPr>
          <w:rFonts w:ascii="Times New Roman" w:hAnsi="Times New Roman" w:cs="Times New Roman"/>
        </w:rPr>
        <w:t>, t</w:t>
      </w:r>
      <w:r w:rsidR="00ED0B5E">
        <w:rPr>
          <w:rFonts w:ascii="Times New Roman" w:hAnsi="Times New Roman" w:cs="Times New Roman"/>
        </w:rPr>
        <w:t xml:space="preserve">he ITI recommends, in absence of ideal conditions, type II early implant placement after 4-8 weeks with </w:t>
      </w:r>
      <w:r w:rsidR="00ED7192" w:rsidRPr="00ED7192">
        <w:rPr>
          <w:rFonts w:ascii="Times New Roman" w:hAnsi="Times New Roman" w:cs="Times New Roman"/>
        </w:rPr>
        <w:t>simultaneous contou</w:t>
      </w:r>
      <w:r w:rsidR="00ED7192">
        <w:rPr>
          <w:rFonts w:ascii="Times New Roman" w:hAnsi="Times New Roman" w:cs="Times New Roman"/>
        </w:rPr>
        <w:t xml:space="preserve">r augmentation with guided bone </w:t>
      </w:r>
      <w:r w:rsidR="00ED7192" w:rsidRPr="00ED7192">
        <w:rPr>
          <w:rFonts w:ascii="Times New Roman" w:hAnsi="Times New Roman" w:cs="Times New Roman"/>
        </w:rPr>
        <w:t>regeneration (GBR</w:t>
      </w:r>
      <w:r w:rsidR="00ED7192">
        <w:rPr>
          <w:rFonts w:ascii="Times New Roman" w:hAnsi="Times New Roman" w:cs="Times New Roman"/>
        </w:rPr>
        <w:t xml:space="preserve">), with long-term </w:t>
      </w:r>
      <w:r w:rsidR="00DF1531">
        <w:rPr>
          <w:rFonts w:ascii="Times New Roman" w:hAnsi="Times New Roman" w:cs="Times New Roman"/>
        </w:rPr>
        <w:t>e</w:t>
      </w:r>
      <w:r w:rsidR="00DF1531" w:rsidRPr="00DF1531">
        <w:rPr>
          <w:rFonts w:ascii="Times New Roman" w:hAnsi="Times New Roman" w:cs="Times New Roman"/>
        </w:rPr>
        <w:t>ffectiveness</w:t>
      </w:r>
      <w:r w:rsidR="00DF1531">
        <w:rPr>
          <w:rFonts w:ascii="Times New Roman" w:hAnsi="Times New Roman" w:cs="Times New Roman"/>
        </w:rPr>
        <w:t xml:space="preserve"> </w:t>
      </w:r>
      <w:r w:rsidR="00B0487A">
        <w:rPr>
          <w:rFonts w:ascii="Times New Roman" w:hAnsi="Times New Roman" w:cs="Times New Roman"/>
        </w:rPr>
        <w:t>described after 10 years of follow-up (Chappuis et al. 2017</w:t>
      </w:r>
      <w:r w:rsidR="00F874B0">
        <w:rPr>
          <w:rFonts w:ascii="Times New Roman" w:hAnsi="Times New Roman" w:cs="Times New Roman"/>
        </w:rPr>
        <w:t>b</w:t>
      </w:r>
      <w:r w:rsidR="00B0487A">
        <w:rPr>
          <w:rFonts w:ascii="Times New Roman" w:hAnsi="Times New Roman" w:cs="Times New Roman"/>
        </w:rPr>
        <w:t>).</w:t>
      </w:r>
    </w:p>
    <w:p w14:paraId="7BB040A7" w14:textId="466AC387" w:rsidR="009C03E1" w:rsidRDefault="009C03E1" w:rsidP="00ED719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simultaneous or subsequent </w:t>
      </w:r>
      <w:r w:rsidR="00A9538B">
        <w:rPr>
          <w:rFonts w:ascii="Times New Roman" w:hAnsi="Times New Roman" w:cs="Times New Roman"/>
        </w:rPr>
        <w:t>connective tissue graft (CTG) may be needed in order to prevent</w:t>
      </w:r>
      <w:r w:rsidR="007F61B9">
        <w:rPr>
          <w:rFonts w:ascii="Times New Roman" w:hAnsi="Times New Roman" w:cs="Times New Roman"/>
        </w:rPr>
        <w:t>/treat</w:t>
      </w:r>
      <w:r w:rsidR="00A9538B">
        <w:rPr>
          <w:rFonts w:ascii="Times New Roman" w:hAnsi="Times New Roman" w:cs="Times New Roman"/>
        </w:rPr>
        <w:t xml:space="preserve"> mucosal recession (Jung et al. 2018).</w:t>
      </w:r>
    </w:p>
    <w:p w14:paraId="72ADFA19" w14:textId="00188CD5" w:rsidR="00BE5DCC" w:rsidRPr="00424F61" w:rsidRDefault="00424F61" w:rsidP="00BE5DC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Over the years, several bone substitutes have been utilized for GBR procedures and, </w:t>
      </w:r>
      <w:r>
        <w:rPr>
          <w:rFonts w:ascii="Times New Roman" w:hAnsi="Times New Roman" w:cs="Times New Roman"/>
          <w:lang w:val="en"/>
        </w:rPr>
        <w:t>r</w:t>
      </w:r>
      <w:r w:rsidR="00BE5DCC">
        <w:rPr>
          <w:rFonts w:ascii="Times New Roman" w:hAnsi="Times New Roman" w:cs="Times New Roman"/>
          <w:lang w:val="en"/>
        </w:rPr>
        <w:t>ecently, a porcine derived acellular dermal matrix (M</w:t>
      </w:r>
      <w:r w:rsidR="00BE5DCC" w:rsidRPr="002F379B">
        <w:rPr>
          <w:rFonts w:ascii="Times New Roman" w:hAnsi="Times New Roman" w:cs="Times New Roman"/>
          <w:lang w:val="en"/>
        </w:rPr>
        <w:t>ucoderm®</w:t>
      </w:r>
      <w:r w:rsidR="00BE5DCC">
        <w:rPr>
          <w:rFonts w:ascii="Times New Roman" w:hAnsi="Times New Roman" w:cs="Times New Roman"/>
          <w:lang w:val="en"/>
        </w:rPr>
        <w:t xml:space="preserve">, </w:t>
      </w:r>
      <w:r w:rsidR="00BE5DCC">
        <w:rPr>
          <w:rFonts w:ascii="Times New Roman" w:eastAsia="Times New Roman" w:hAnsi="Times New Roman" w:cs="Times New Roman"/>
        </w:rPr>
        <w:t>botiss dental, Berlin, G</w:t>
      </w:r>
      <w:r w:rsidR="00BE5DCC" w:rsidRPr="00E5438F">
        <w:rPr>
          <w:rFonts w:ascii="Times New Roman" w:eastAsia="Times New Roman" w:hAnsi="Times New Roman" w:cs="Times New Roman"/>
        </w:rPr>
        <w:t>ermany</w:t>
      </w:r>
      <w:r w:rsidR="00BE5DCC">
        <w:rPr>
          <w:rFonts w:ascii="Times New Roman" w:hAnsi="Times New Roman" w:cs="Times New Roman"/>
          <w:lang w:val="en"/>
        </w:rPr>
        <w:t xml:space="preserve">) has been proposed as autogenous graft substitute in order to avoid palatal harvesting and obtain comparable results to </w:t>
      </w:r>
      <w:r w:rsidR="00A9538B">
        <w:rPr>
          <w:rFonts w:ascii="Times New Roman" w:hAnsi="Times New Roman" w:cs="Times New Roman"/>
          <w:lang w:val="en"/>
        </w:rPr>
        <w:t>CTGs</w:t>
      </w:r>
      <w:r w:rsidR="00BE5DCC">
        <w:rPr>
          <w:rFonts w:ascii="Times New Roman" w:hAnsi="Times New Roman" w:cs="Times New Roman"/>
          <w:lang w:val="en"/>
        </w:rPr>
        <w:t>, in term of aesthetics and function</w:t>
      </w:r>
      <w:r w:rsidR="005C6E50">
        <w:rPr>
          <w:rFonts w:ascii="Times New Roman" w:hAnsi="Times New Roman" w:cs="Times New Roman"/>
          <w:lang w:val="en"/>
        </w:rPr>
        <w:t xml:space="preserve"> (Rothamel et al. 2014, Pabst et al. 2016)</w:t>
      </w:r>
      <w:r w:rsidR="00BE5DCC">
        <w:rPr>
          <w:rFonts w:ascii="Times New Roman" w:hAnsi="Times New Roman" w:cs="Times New Roman"/>
          <w:lang w:val="en"/>
        </w:rPr>
        <w:t>.</w:t>
      </w:r>
    </w:p>
    <w:p w14:paraId="6C230CC0" w14:textId="40F545D8" w:rsidR="00BE5DCC" w:rsidRDefault="00B77048" w:rsidP="00BE5DCC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lang w:val="en"/>
        </w:rPr>
        <w:t xml:space="preserve">The aims of this study are to </w:t>
      </w:r>
      <w:r w:rsidR="00DE605C">
        <w:rPr>
          <w:rFonts w:ascii="Times New Roman" w:hAnsi="Times New Roman" w:cs="Times New Roman"/>
        </w:rPr>
        <w:t>present the one-year follow-up results of</w:t>
      </w:r>
      <w:r>
        <w:rPr>
          <w:rFonts w:ascii="Times New Roman" w:hAnsi="Times New Roman" w:cs="Times New Roman"/>
        </w:rPr>
        <w:t xml:space="preserve"> early </w:t>
      </w:r>
      <w:r w:rsidRPr="00E5438F">
        <w:rPr>
          <w:rFonts w:ascii="Times New Roman" w:hAnsi="Times New Roman" w:cs="Times New Roman"/>
        </w:rPr>
        <w:t xml:space="preserve">implant placement </w:t>
      </w:r>
      <w:r w:rsidR="00DE605C">
        <w:rPr>
          <w:rFonts w:ascii="Times New Roman" w:hAnsi="Times New Roman" w:cs="Times New Roman"/>
        </w:rPr>
        <w:t xml:space="preserve">with simultaneous </w:t>
      </w:r>
      <w:r w:rsidR="00D4742A">
        <w:rPr>
          <w:rFonts w:ascii="Times New Roman" w:hAnsi="Times New Roman" w:cs="Times New Roman"/>
        </w:rPr>
        <w:t>peri-implant</w:t>
      </w:r>
      <w:r w:rsidRPr="00E5438F">
        <w:rPr>
          <w:rFonts w:ascii="Times New Roman" w:hAnsi="Times New Roman" w:cs="Times New Roman"/>
        </w:rPr>
        <w:t xml:space="preserve"> augmentation with</w:t>
      </w:r>
      <w:r>
        <w:rPr>
          <w:rFonts w:ascii="Times New Roman" w:hAnsi="Times New Roman" w:cs="Times New Roman"/>
        </w:rPr>
        <w:t xml:space="preserve"> </w:t>
      </w:r>
      <w:r w:rsidR="00D4742A">
        <w:rPr>
          <w:rFonts w:ascii="Times New Roman" w:hAnsi="Times New Roman" w:cs="Times New Roman"/>
        </w:rPr>
        <w:t>a porcine derived</w:t>
      </w:r>
      <w:r w:rsidRPr="00E5438F">
        <w:rPr>
          <w:rFonts w:ascii="Times New Roman" w:hAnsi="Times New Roman" w:cs="Times New Roman"/>
        </w:rPr>
        <w:t xml:space="preserve"> dermal matrix and a </w:t>
      </w:r>
      <w:r w:rsidRPr="00E5438F">
        <w:rPr>
          <w:rFonts w:ascii="Times New Roman" w:eastAsia="Times New Roman" w:hAnsi="Times New Roman" w:cs="Times New Roman"/>
        </w:rPr>
        <w:t>synth</w:t>
      </w:r>
      <w:r>
        <w:rPr>
          <w:rFonts w:ascii="Times New Roman" w:eastAsia="Times New Roman" w:hAnsi="Times New Roman" w:cs="Times New Roman"/>
        </w:rPr>
        <w:t>etic bone substitute material (M</w:t>
      </w:r>
      <w:r w:rsidRPr="00E5438F">
        <w:rPr>
          <w:rFonts w:ascii="Times New Roman" w:eastAsia="Times New Roman" w:hAnsi="Times New Roman" w:cs="Times New Roman"/>
        </w:rPr>
        <w:t>axresorb®,</w:t>
      </w:r>
      <w:r w:rsidRPr="00E5438F"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botiss dental, Berlin, G</w:t>
      </w:r>
      <w:r w:rsidRPr="00E5438F">
        <w:rPr>
          <w:rFonts w:ascii="Times New Roman" w:eastAsia="Times New Roman" w:hAnsi="Times New Roman" w:cs="Times New Roman"/>
        </w:rPr>
        <w:t>ermany) in the aesthetic area.</w:t>
      </w:r>
    </w:p>
    <w:p w14:paraId="1C854D35" w14:textId="77777777" w:rsidR="00AB49ED" w:rsidRPr="00AB49ED" w:rsidRDefault="00AB49ED" w:rsidP="00BE5DCC">
      <w:pPr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17AD14FE" w14:textId="3E0E6E47" w:rsidR="00BE5DCC" w:rsidRDefault="00BE5DCC" w:rsidP="00E31D2E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 w:rsidRPr="00BE5DCC">
        <w:rPr>
          <w:rFonts w:ascii="Times New Roman" w:hAnsi="Times New Roman" w:cs="Times New Roman"/>
          <w:b/>
          <w:lang w:val="en"/>
        </w:rPr>
        <w:t xml:space="preserve">Material and Methods: </w:t>
      </w:r>
      <w:r w:rsidR="00E31D2E">
        <w:rPr>
          <w:rFonts w:ascii="Times New Roman" w:hAnsi="Times New Roman" w:cs="Times New Roman"/>
          <w:lang w:val="en"/>
        </w:rPr>
        <w:t xml:space="preserve">This prospective cohort study was conducted between </w:t>
      </w:r>
      <w:r w:rsidR="00E31D2E" w:rsidRPr="00E31D2E">
        <w:rPr>
          <w:rFonts w:ascii="Times New Roman" w:hAnsi="Times New Roman" w:cs="Times New Roman"/>
          <w:lang w:val="en"/>
        </w:rPr>
        <w:t>November 2015 and April 2016</w:t>
      </w:r>
      <w:r w:rsidR="00E31D2E">
        <w:rPr>
          <w:rFonts w:ascii="Times New Roman" w:hAnsi="Times New Roman" w:cs="Times New Roman"/>
          <w:lang w:val="en"/>
        </w:rPr>
        <w:t xml:space="preserve">. In order to be included in the study, patients had to meet the following inclusion and exclusion criteria: </w:t>
      </w:r>
      <w:r w:rsidR="00AB49ED">
        <w:rPr>
          <w:rFonts w:ascii="Times New Roman" w:hAnsi="Times New Roman" w:cs="Times New Roman"/>
          <w:lang w:val="en"/>
        </w:rPr>
        <w:t>need of</w:t>
      </w:r>
      <w:r w:rsidR="00E31D2E" w:rsidRPr="00E31D2E">
        <w:rPr>
          <w:rFonts w:ascii="Times New Roman" w:hAnsi="Times New Roman" w:cs="Times New Roman"/>
          <w:lang w:val="en"/>
        </w:rPr>
        <w:t xml:space="preserve"> one dental implant in the</w:t>
      </w:r>
      <w:r w:rsidR="00E31D2E">
        <w:rPr>
          <w:rFonts w:ascii="Times New Roman" w:hAnsi="Times New Roman" w:cs="Times New Roman"/>
          <w:lang w:val="en"/>
        </w:rPr>
        <w:t xml:space="preserve"> upper</w:t>
      </w:r>
      <w:r w:rsidR="00E31D2E" w:rsidRPr="00E31D2E">
        <w:rPr>
          <w:rFonts w:ascii="Times New Roman" w:hAnsi="Times New Roman" w:cs="Times New Roman"/>
          <w:lang w:val="en"/>
        </w:rPr>
        <w:t xml:space="preserve"> </w:t>
      </w:r>
      <w:r w:rsidR="00E31D2E">
        <w:rPr>
          <w:rFonts w:ascii="Times New Roman" w:hAnsi="Times New Roman" w:cs="Times New Roman"/>
          <w:lang w:val="en"/>
        </w:rPr>
        <w:t>anterior area,</w:t>
      </w:r>
      <w:r w:rsidR="00AB49ED">
        <w:rPr>
          <w:rFonts w:ascii="Times New Roman" w:hAnsi="Times New Roman" w:cs="Times New Roman"/>
          <w:lang w:val="en"/>
        </w:rPr>
        <w:t xml:space="preserve"> no more than 8 weeks from </w:t>
      </w:r>
      <w:r w:rsidR="00AB49ED">
        <w:rPr>
          <w:rFonts w:ascii="Times New Roman" w:hAnsi="Times New Roman" w:cs="Times New Roman"/>
          <w:lang w:val="en"/>
        </w:rPr>
        <w:lastRenderedPageBreak/>
        <w:t>tooth extraction,</w:t>
      </w:r>
      <w:r w:rsidR="00E31D2E">
        <w:rPr>
          <w:rFonts w:ascii="Times New Roman" w:hAnsi="Times New Roman" w:cs="Times New Roman"/>
          <w:lang w:val="en"/>
        </w:rPr>
        <w:t xml:space="preserve"> </w:t>
      </w:r>
      <w:r w:rsidR="000E0C05">
        <w:rPr>
          <w:rFonts w:ascii="Times New Roman" w:hAnsi="Times New Roman" w:cs="Times New Roman"/>
          <w:lang w:val="en"/>
        </w:rPr>
        <w:t>KMW less</w:t>
      </w:r>
      <w:r w:rsidR="00E31D2E" w:rsidRPr="00E31D2E">
        <w:rPr>
          <w:rFonts w:ascii="Times New Roman" w:hAnsi="Times New Roman" w:cs="Times New Roman"/>
          <w:lang w:val="en"/>
        </w:rPr>
        <w:t xml:space="preserve"> than 2 mm </w:t>
      </w:r>
      <w:r w:rsidR="00982D46">
        <w:rPr>
          <w:rFonts w:ascii="Times New Roman" w:hAnsi="Times New Roman" w:cs="Times New Roman"/>
          <w:lang w:val="en"/>
        </w:rPr>
        <w:t>at</w:t>
      </w:r>
      <w:r w:rsidR="00E31D2E" w:rsidRPr="00E31D2E">
        <w:rPr>
          <w:rFonts w:ascii="Times New Roman" w:hAnsi="Times New Roman" w:cs="Times New Roman"/>
          <w:lang w:val="en"/>
        </w:rPr>
        <w:t xml:space="preserve"> the implant site</w:t>
      </w:r>
      <w:r w:rsidR="00E31D2E">
        <w:rPr>
          <w:rFonts w:ascii="Times New Roman" w:hAnsi="Times New Roman" w:cs="Times New Roman"/>
          <w:lang w:val="en"/>
        </w:rPr>
        <w:t xml:space="preserve">, </w:t>
      </w:r>
      <w:r w:rsidR="00E31D2E" w:rsidRPr="00E31D2E">
        <w:rPr>
          <w:rFonts w:ascii="Times New Roman" w:hAnsi="Times New Roman" w:cs="Times New Roman"/>
          <w:lang w:val="en"/>
        </w:rPr>
        <w:t>good oral hygiene (FMPS and FMBS &lt; 25%)</w:t>
      </w:r>
      <w:r w:rsidR="007F72BE">
        <w:rPr>
          <w:rFonts w:ascii="Times New Roman" w:hAnsi="Times New Roman" w:cs="Times New Roman"/>
          <w:lang w:val="en"/>
        </w:rPr>
        <w:t>, absence of uncontrolled systemic diseases, non-</w:t>
      </w:r>
      <w:r w:rsidR="007F72BE" w:rsidRPr="007F72BE">
        <w:rPr>
          <w:rFonts w:ascii="Times New Roman" w:hAnsi="Times New Roman" w:cs="Times New Roman"/>
          <w:lang w:val="en"/>
        </w:rPr>
        <w:t>smokers (&gt;10 cigarettes/die)</w:t>
      </w:r>
      <w:r w:rsidR="007F72BE">
        <w:rPr>
          <w:rFonts w:ascii="Times New Roman" w:hAnsi="Times New Roman" w:cs="Times New Roman"/>
          <w:lang w:val="en"/>
        </w:rPr>
        <w:t xml:space="preserve">, no signs of </w:t>
      </w:r>
      <w:r w:rsidR="007F72BE" w:rsidRPr="007F72BE">
        <w:rPr>
          <w:rFonts w:ascii="Times New Roman" w:hAnsi="Times New Roman" w:cs="Times New Roman"/>
          <w:lang w:val="en"/>
        </w:rPr>
        <w:t>local inflammation</w:t>
      </w:r>
      <w:r w:rsidR="007F72BE">
        <w:rPr>
          <w:rFonts w:ascii="Times New Roman" w:hAnsi="Times New Roman" w:cs="Times New Roman"/>
          <w:lang w:val="en"/>
        </w:rPr>
        <w:t>.</w:t>
      </w:r>
    </w:p>
    <w:p w14:paraId="41A25968" w14:textId="781E2C67" w:rsidR="0093274F" w:rsidRDefault="008E1149" w:rsidP="0093274F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 w:rsidRPr="008E1149">
        <w:rPr>
          <w:rFonts w:ascii="Times New Roman" w:hAnsi="Times New Roman" w:cs="Times New Roman"/>
          <w:lang w:val="en"/>
        </w:rPr>
        <w:t>A</w:t>
      </w:r>
      <w:r>
        <w:rPr>
          <w:rFonts w:ascii="Times New Roman" w:hAnsi="Times New Roman" w:cs="Times New Roman"/>
          <w:lang w:val="en"/>
        </w:rPr>
        <w:t>fter raise of a</w:t>
      </w:r>
      <w:r w:rsidRPr="008E1149">
        <w:rPr>
          <w:rFonts w:ascii="Times New Roman" w:hAnsi="Times New Roman" w:cs="Times New Roman"/>
          <w:lang w:val="en"/>
        </w:rPr>
        <w:t xml:space="preserve"> mucoperiosteal flap in the edentulous ridge</w:t>
      </w:r>
      <w:r>
        <w:rPr>
          <w:rFonts w:ascii="Times New Roman" w:hAnsi="Times New Roman" w:cs="Times New Roman"/>
          <w:lang w:val="en"/>
        </w:rPr>
        <w:t xml:space="preserve">, a </w:t>
      </w:r>
      <w:r w:rsidR="0093274F" w:rsidRPr="0093274F">
        <w:rPr>
          <w:rFonts w:ascii="Times New Roman" w:hAnsi="Times New Roman" w:cs="Times New Roman"/>
          <w:lang w:val="en"/>
        </w:rPr>
        <w:t>titanium-zirconium dental implant was placed (Bone Level Tapered Roxolid, Institut Straumann AG, Basel, Switzerland) with adoption of a</w:t>
      </w:r>
      <w:r>
        <w:rPr>
          <w:rFonts w:ascii="Times New Roman" w:hAnsi="Times New Roman" w:cs="Times New Roman"/>
          <w:lang w:val="en"/>
        </w:rPr>
        <w:t xml:space="preserve"> </w:t>
      </w:r>
      <w:r w:rsidR="0093274F" w:rsidRPr="0093274F">
        <w:rPr>
          <w:rFonts w:ascii="Times New Roman" w:hAnsi="Times New Roman" w:cs="Times New Roman"/>
          <w:lang w:val="en"/>
        </w:rPr>
        <w:t>submerged healing protocol</w:t>
      </w:r>
      <w:r w:rsidR="005734BD">
        <w:rPr>
          <w:rFonts w:ascii="Times New Roman" w:hAnsi="Times New Roman" w:cs="Times New Roman"/>
          <w:lang w:val="en"/>
        </w:rPr>
        <w:t>.</w:t>
      </w:r>
    </w:p>
    <w:p w14:paraId="17ECB8E1" w14:textId="3CD1ED6D" w:rsidR="008E1149" w:rsidRDefault="00A23C2D" w:rsidP="00A23C2D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Simultaneous contour augmentation with GBR was performed using a synthetic bone substitute and an acellular dermal matrix, previously h</w:t>
      </w:r>
      <w:r w:rsidRPr="00A23C2D">
        <w:rPr>
          <w:rFonts w:ascii="Times New Roman" w:hAnsi="Times New Roman" w:cs="Times New Roman"/>
          <w:lang w:val="en"/>
        </w:rPr>
        <w:t>ydrated for 10 minutes in fresh human blood collected after flap</w:t>
      </w:r>
      <w:r>
        <w:rPr>
          <w:rFonts w:ascii="Times New Roman" w:hAnsi="Times New Roman" w:cs="Times New Roman"/>
          <w:lang w:val="en"/>
        </w:rPr>
        <w:t xml:space="preserve"> </w:t>
      </w:r>
      <w:r w:rsidRPr="00A23C2D">
        <w:rPr>
          <w:rFonts w:ascii="Times New Roman" w:hAnsi="Times New Roman" w:cs="Times New Roman"/>
          <w:lang w:val="en"/>
        </w:rPr>
        <w:t>elevation in each patient</w:t>
      </w:r>
      <w:r>
        <w:rPr>
          <w:rFonts w:ascii="Times New Roman" w:hAnsi="Times New Roman" w:cs="Times New Roman"/>
          <w:lang w:val="en"/>
        </w:rPr>
        <w:t xml:space="preserve"> (Kasaj et al. 2015)</w:t>
      </w:r>
      <w:r w:rsidRPr="00A23C2D">
        <w:rPr>
          <w:rFonts w:ascii="Times New Roman" w:hAnsi="Times New Roman" w:cs="Times New Roman"/>
          <w:lang w:val="en"/>
        </w:rPr>
        <w:t>.</w:t>
      </w:r>
    </w:p>
    <w:p w14:paraId="47E5CFA8" w14:textId="66A941DC" w:rsidR="009649B4" w:rsidRDefault="009649B4" w:rsidP="00A23C2D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The matrix was carefully inserted in the vestibular aspect of the flap</w:t>
      </w:r>
      <w:r w:rsidR="00E21E60">
        <w:rPr>
          <w:rFonts w:ascii="Times New Roman" w:hAnsi="Times New Roman" w:cs="Times New Roman"/>
          <w:lang w:val="en"/>
        </w:rPr>
        <w:t xml:space="preserve"> to cover the graft</w:t>
      </w:r>
      <w:r>
        <w:rPr>
          <w:rFonts w:ascii="Times New Roman" w:hAnsi="Times New Roman" w:cs="Times New Roman"/>
          <w:lang w:val="en"/>
        </w:rPr>
        <w:t xml:space="preserve"> and then, after appropriate release incision, the flap was </w:t>
      </w:r>
      <w:r w:rsidR="004B4A79">
        <w:rPr>
          <w:rFonts w:ascii="Times New Roman" w:hAnsi="Times New Roman" w:cs="Times New Roman"/>
          <w:lang w:val="en"/>
        </w:rPr>
        <w:t>sutured to avoid tension, leaving intentionally exposed around 20% of the matrix</w:t>
      </w:r>
      <w:r w:rsidR="00E21E60">
        <w:rPr>
          <w:rFonts w:ascii="Times New Roman" w:hAnsi="Times New Roman" w:cs="Times New Roman"/>
          <w:lang w:val="en"/>
        </w:rPr>
        <w:t xml:space="preserve"> in the crestal aspect</w:t>
      </w:r>
      <w:r w:rsidR="004B4A79">
        <w:rPr>
          <w:rFonts w:ascii="Times New Roman" w:hAnsi="Times New Roman" w:cs="Times New Roman"/>
          <w:lang w:val="en"/>
        </w:rPr>
        <w:t>.</w:t>
      </w:r>
      <w:r>
        <w:rPr>
          <w:rFonts w:ascii="Times New Roman" w:hAnsi="Times New Roman" w:cs="Times New Roman"/>
          <w:lang w:val="en"/>
        </w:rPr>
        <w:t xml:space="preserve"> </w:t>
      </w:r>
    </w:p>
    <w:p w14:paraId="67209AD9" w14:textId="1392369E" w:rsidR="00C74EDB" w:rsidRDefault="00C74EDB" w:rsidP="00A23C2D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 xml:space="preserve">Sutures were removed after 14 days and, then, medical check-ups were scheduled every 15 days, with implant uncovering performed after </w:t>
      </w:r>
      <w:r w:rsidR="00E21E60">
        <w:rPr>
          <w:rFonts w:ascii="Times New Roman" w:hAnsi="Times New Roman" w:cs="Times New Roman"/>
          <w:lang w:val="en"/>
        </w:rPr>
        <w:t>3 months</w:t>
      </w:r>
      <w:r w:rsidR="00502ACC">
        <w:rPr>
          <w:rFonts w:ascii="Times New Roman" w:hAnsi="Times New Roman" w:cs="Times New Roman"/>
          <w:lang w:val="en"/>
        </w:rPr>
        <w:t xml:space="preserve"> and subsequent prosthetic rehabilitations with screw-retained gold-ceramic crowns.</w:t>
      </w:r>
    </w:p>
    <w:p w14:paraId="4F658C46" w14:textId="152552D2" w:rsidR="000E0C05" w:rsidRDefault="000E0C05" w:rsidP="00A23C2D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Primary outcome variables were KMW and gingival thickness, recorded at baseline (prior to implant treatment) and after 1, 3, 6 and 12 months.</w:t>
      </w:r>
    </w:p>
    <w:p w14:paraId="387DB656" w14:textId="1072E344" w:rsidR="000E0C05" w:rsidRPr="000E0C05" w:rsidRDefault="000E0C05" w:rsidP="000E0C05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 xml:space="preserve">KMW was measured, after identifying the mucogingival </w:t>
      </w:r>
      <w:r w:rsidR="00782604">
        <w:rPr>
          <w:rFonts w:ascii="Times New Roman" w:hAnsi="Times New Roman" w:cs="Times New Roman"/>
          <w:lang w:val="en"/>
        </w:rPr>
        <w:t>junction (MGJ)</w:t>
      </w:r>
      <w:r>
        <w:rPr>
          <w:rFonts w:ascii="Times New Roman" w:hAnsi="Times New Roman" w:cs="Times New Roman"/>
          <w:lang w:val="en"/>
        </w:rPr>
        <w:t xml:space="preserve"> </w:t>
      </w:r>
      <w:r w:rsidR="000D273F">
        <w:rPr>
          <w:rFonts w:ascii="Times New Roman" w:hAnsi="Times New Roman" w:cs="Times New Roman"/>
          <w:lang w:val="en"/>
        </w:rPr>
        <w:t>with</w:t>
      </w:r>
      <w:r>
        <w:rPr>
          <w:rFonts w:ascii="Times New Roman" w:hAnsi="Times New Roman" w:cs="Times New Roman"/>
          <w:lang w:val="en"/>
        </w:rPr>
        <w:t xml:space="preserve"> the roll-test, </w:t>
      </w:r>
      <w:r w:rsidRPr="000E0C05">
        <w:rPr>
          <w:rFonts w:ascii="Times New Roman" w:hAnsi="Times New Roman" w:cs="Times New Roman"/>
          <w:lang w:val="en"/>
        </w:rPr>
        <w:t>with a</w:t>
      </w:r>
      <w:r>
        <w:rPr>
          <w:rFonts w:ascii="Times New Roman" w:hAnsi="Times New Roman" w:cs="Times New Roman"/>
          <w:lang w:val="en"/>
        </w:rPr>
        <w:t xml:space="preserve"> </w:t>
      </w:r>
      <w:r w:rsidRPr="000E0C05">
        <w:rPr>
          <w:rFonts w:ascii="Times New Roman" w:hAnsi="Times New Roman" w:cs="Times New Roman"/>
          <w:lang w:val="en"/>
        </w:rPr>
        <w:t xml:space="preserve">rotating movement of the </w:t>
      </w:r>
      <w:r>
        <w:rPr>
          <w:rFonts w:ascii="Times New Roman" w:hAnsi="Times New Roman" w:cs="Times New Roman"/>
          <w:lang w:val="en"/>
        </w:rPr>
        <w:t xml:space="preserve">periodontal </w:t>
      </w:r>
      <w:r w:rsidRPr="000E0C05">
        <w:rPr>
          <w:rFonts w:ascii="Times New Roman" w:hAnsi="Times New Roman" w:cs="Times New Roman"/>
          <w:lang w:val="en"/>
        </w:rPr>
        <w:t xml:space="preserve">probe by placing the tip at the </w:t>
      </w:r>
      <w:r w:rsidR="00782604">
        <w:rPr>
          <w:rFonts w:ascii="Times New Roman" w:hAnsi="Times New Roman" w:cs="Times New Roman"/>
          <w:lang w:val="en"/>
        </w:rPr>
        <w:t>MGJ</w:t>
      </w:r>
      <w:r w:rsidRPr="000E0C05">
        <w:rPr>
          <w:rFonts w:ascii="Times New Roman" w:hAnsi="Times New Roman" w:cs="Times New Roman"/>
          <w:lang w:val="en"/>
        </w:rPr>
        <w:t xml:space="preserve"> and continuously</w:t>
      </w:r>
    </w:p>
    <w:p w14:paraId="219C238F" w14:textId="77777777" w:rsidR="00865657" w:rsidRDefault="000E0C05" w:rsidP="000E0C05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 w:rsidRPr="000E0C05">
        <w:rPr>
          <w:rFonts w:ascii="Times New Roman" w:hAnsi="Times New Roman" w:cs="Times New Roman"/>
          <w:lang w:val="en"/>
        </w:rPr>
        <w:t>adapting the probe’s axis on the curved surface of the gingiva up to the zenith of the alveolar ridge</w:t>
      </w:r>
      <w:r>
        <w:rPr>
          <w:rFonts w:ascii="Times New Roman" w:hAnsi="Times New Roman" w:cs="Times New Roman"/>
          <w:lang w:val="en"/>
        </w:rPr>
        <w:t xml:space="preserve">. </w:t>
      </w:r>
    </w:p>
    <w:p w14:paraId="3ED566CD" w14:textId="1121668F" w:rsidR="00782604" w:rsidRDefault="00865657" w:rsidP="00782604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Gingival thickness</w:t>
      </w:r>
      <w:r w:rsidR="006E6E65">
        <w:rPr>
          <w:rFonts w:ascii="Times New Roman" w:hAnsi="Times New Roman" w:cs="Times New Roman"/>
          <w:lang w:val="en"/>
        </w:rPr>
        <w:t xml:space="preserve"> (GT)</w:t>
      </w:r>
      <w:r>
        <w:rPr>
          <w:rFonts w:ascii="Times New Roman" w:hAnsi="Times New Roman" w:cs="Times New Roman"/>
          <w:lang w:val="en"/>
        </w:rPr>
        <w:t xml:space="preserve"> was </w:t>
      </w:r>
      <w:r w:rsidR="000D273F">
        <w:rPr>
          <w:rFonts w:ascii="Times New Roman" w:hAnsi="Times New Roman" w:cs="Times New Roman"/>
          <w:lang w:val="en"/>
        </w:rPr>
        <w:t>assessed</w:t>
      </w:r>
      <w:r w:rsidR="00782604">
        <w:rPr>
          <w:rFonts w:ascii="Times New Roman" w:hAnsi="Times New Roman" w:cs="Times New Roman"/>
          <w:lang w:val="en"/>
        </w:rPr>
        <w:t xml:space="preserve"> by inserting an endodontic file with a rubber stop, perpendicular to tissue surface, 1 mm coronal to the MGJ</w:t>
      </w:r>
      <w:r w:rsidR="000D273F">
        <w:rPr>
          <w:rFonts w:ascii="Times New Roman" w:hAnsi="Times New Roman" w:cs="Times New Roman"/>
          <w:lang w:val="en"/>
        </w:rPr>
        <w:t>,</w:t>
      </w:r>
      <w:r w:rsidR="00FB19CC">
        <w:rPr>
          <w:rFonts w:ascii="Times New Roman" w:hAnsi="Times New Roman" w:cs="Times New Roman"/>
          <w:lang w:val="en"/>
        </w:rPr>
        <w:t xml:space="preserve"> </w:t>
      </w:r>
      <w:r w:rsidR="000D273F">
        <w:rPr>
          <w:rFonts w:ascii="Times New Roman" w:hAnsi="Times New Roman" w:cs="Times New Roman"/>
          <w:lang w:val="en"/>
        </w:rPr>
        <w:t xml:space="preserve">with distance obtained measured with a digital caliber. </w:t>
      </w:r>
    </w:p>
    <w:p w14:paraId="3F4929FA" w14:textId="78B3C5DD" w:rsidR="00FB19CC" w:rsidRDefault="00FB19CC" w:rsidP="00782604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Marginal bone loss</w:t>
      </w:r>
      <w:r w:rsidR="00207864">
        <w:rPr>
          <w:rFonts w:ascii="Times New Roman" w:hAnsi="Times New Roman" w:cs="Times New Roman"/>
          <w:lang w:val="en"/>
        </w:rPr>
        <w:t xml:space="preserve"> (MBL)</w:t>
      </w:r>
      <w:r>
        <w:rPr>
          <w:rFonts w:ascii="Times New Roman" w:hAnsi="Times New Roman" w:cs="Times New Roman"/>
          <w:lang w:val="en"/>
        </w:rPr>
        <w:t xml:space="preserve"> was digitally evaluated via standardized periapical x-rays at </w:t>
      </w:r>
      <w:r w:rsidR="00251225">
        <w:rPr>
          <w:rFonts w:ascii="Times New Roman" w:hAnsi="Times New Roman" w:cs="Times New Roman"/>
          <w:lang w:val="en"/>
        </w:rPr>
        <w:t>3,6 and 12 months and modified Pink Esthetic Score</w:t>
      </w:r>
      <w:r w:rsidR="00575545">
        <w:rPr>
          <w:rFonts w:ascii="Times New Roman" w:hAnsi="Times New Roman" w:cs="Times New Roman"/>
          <w:lang w:val="en"/>
        </w:rPr>
        <w:t xml:space="preserve"> (PES)</w:t>
      </w:r>
      <w:r w:rsidR="00251225">
        <w:rPr>
          <w:rFonts w:ascii="Times New Roman" w:hAnsi="Times New Roman" w:cs="Times New Roman"/>
          <w:lang w:val="en"/>
        </w:rPr>
        <w:t xml:space="preserve"> was recorded after one year from prosthetic loading.</w:t>
      </w:r>
    </w:p>
    <w:p w14:paraId="5BA22638" w14:textId="1D0B55AD" w:rsidR="00FB19CC" w:rsidRDefault="00FB19CC" w:rsidP="00782604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Soft tissue parameters analyzed were probing pocket depth (PPD), modified sulcus bleeding index (mSbI) and Plaque Index (PI). Implant success and implant survival were registered as well.</w:t>
      </w:r>
    </w:p>
    <w:p w14:paraId="02C418C2" w14:textId="30B3AC1D" w:rsidR="000E0C05" w:rsidRDefault="00FD6375" w:rsidP="00FD6375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 w:rsidRPr="00FD6375">
        <w:rPr>
          <w:rFonts w:ascii="Times New Roman" w:hAnsi="Times New Roman" w:cs="Times New Roman"/>
          <w:lang w:val="en"/>
        </w:rPr>
        <w:t>Descriptive statistics were calculated for each variable of the</w:t>
      </w:r>
      <w:r w:rsidR="00105DD8">
        <w:rPr>
          <w:rFonts w:ascii="Times New Roman" w:hAnsi="Times New Roman" w:cs="Times New Roman"/>
          <w:lang w:val="en"/>
        </w:rPr>
        <w:t xml:space="preserve"> s</w:t>
      </w:r>
      <w:r>
        <w:rPr>
          <w:rFonts w:ascii="Times New Roman" w:hAnsi="Times New Roman" w:cs="Times New Roman"/>
          <w:lang w:val="en"/>
        </w:rPr>
        <w:t xml:space="preserve">tudy and, for intragroup comparison, the </w:t>
      </w:r>
      <w:r w:rsidRPr="00FD6375">
        <w:rPr>
          <w:rFonts w:ascii="Times New Roman" w:hAnsi="Times New Roman" w:cs="Times New Roman"/>
          <w:lang w:val="en"/>
        </w:rPr>
        <w:t>nonparametric Mann–Whitney U-test was used with a p value &lt;0.05 considered as statistically</w:t>
      </w:r>
      <w:r>
        <w:rPr>
          <w:rFonts w:ascii="Times New Roman" w:hAnsi="Times New Roman" w:cs="Times New Roman"/>
          <w:lang w:val="en"/>
        </w:rPr>
        <w:t xml:space="preserve"> </w:t>
      </w:r>
      <w:r w:rsidRPr="00FD6375">
        <w:rPr>
          <w:rFonts w:ascii="Times New Roman" w:hAnsi="Times New Roman" w:cs="Times New Roman"/>
          <w:lang w:val="en"/>
        </w:rPr>
        <w:t>significant.</w:t>
      </w:r>
    </w:p>
    <w:p w14:paraId="55AC650F" w14:textId="2AEDD6C4" w:rsidR="00DD3D5C" w:rsidRDefault="00F82623" w:rsidP="00C7308F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 w:rsidRPr="00F82623">
        <w:rPr>
          <w:rFonts w:ascii="Times New Roman" w:hAnsi="Times New Roman" w:cs="Times New Roman"/>
          <w:b/>
          <w:lang w:val="en"/>
        </w:rPr>
        <w:t>Results:</w:t>
      </w:r>
      <w:r>
        <w:rPr>
          <w:rFonts w:ascii="Times New Roman" w:hAnsi="Times New Roman" w:cs="Times New Roman"/>
          <w:b/>
          <w:lang w:val="en"/>
        </w:rPr>
        <w:t xml:space="preserve"> </w:t>
      </w:r>
      <w:r w:rsidR="00035317">
        <w:rPr>
          <w:rFonts w:ascii="Times New Roman" w:hAnsi="Times New Roman" w:cs="Times New Roman"/>
          <w:lang w:val="en"/>
        </w:rPr>
        <w:t xml:space="preserve">A total of 15 </w:t>
      </w:r>
      <w:r w:rsidR="00CC1ECA">
        <w:rPr>
          <w:rFonts w:ascii="Times New Roman" w:hAnsi="Times New Roman" w:cs="Times New Roman"/>
          <w:lang w:val="en"/>
        </w:rPr>
        <w:t>subjects</w:t>
      </w:r>
      <w:r w:rsidR="00035317">
        <w:rPr>
          <w:rFonts w:ascii="Times New Roman" w:hAnsi="Times New Roman" w:cs="Times New Roman"/>
          <w:lang w:val="en"/>
        </w:rPr>
        <w:t xml:space="preserve"> were enrolled in this study, they wer</w:t>
      </w:r>
      <w:r w:rsidR="00796A8B">
        <w:rPr>
          <w:rFonts w:ascii="Times New Roman" w:hAnsi="Times New Roman" w:cs="Times New Roman"/>
          <w:lang w:val="en"/>
        </w:rPr>
        <w:t>e either males (6) or females (9</w:t>
      </w:r>
      <w:r w:rsidR="00035317" w:rsidRPr="00035317">
        <w:rPr>
          <w:rFonts w:ascii="Times New Roman" w:hAnsi="Times New Roman" w:cs="Times New Roman"/>
          <w:lang w:val="en"/>
        </w:rPr>
        <w:t>), with</w:t>
      </w:r>
      <w:r w:rsidR="00035317">
        <w:rPr>
          <w:rFonts w:ascii="Times New Roman" w:hAnsi="Times New Roman" w:cs="Times New Roman"/>
          <w:lang w:val="en"/>
        </w:rPr>
        <w:t xml:space="preserve"> a mean age of 47.8 ± 4.45 years (range= 30-67</w:t>
      </w:r>
      <w:r w:rsidR="00035317" w:rsidRPr="00035317">
        <w:rPr>
          <w:rFonts w:ascii="Times New Roman" w:hAnsi="Times New Roman" w:cs="Times New Roman"/>
          <w:lang w:val="en"/>
        </w:rPr>
        <w:t xml:space="preserve"> years)</w:t>
      </w:r>
      <w:r w:rsidR="00C36443">
        <w:rPr>
          <w:rFonts w:ascii="Times New Roman" w:hAnsi="Times New Roman" w:cs="Times New Roman"/>
          <w:lang w:val="en"/>
        </w:rPr>
        <w:t xml:space="preserve"> and e</w:t>
      </w:r>
      <w:r w:rsidR="00B86931">
        <w:rPr>
          <w:rFonts w:ascii="Times New Roman" w:hAnsi="Times New Roman" w:cs="Times New Roman"/>
          <w:lang w:val="en"/>
        </w:rPr>
        <w:t>ach patie</w:t>
      </w:r>
      <w:r w:rsidR="00DD3D5C">
        <w:rPr>
          <w:rFonts w:ascii="Times New Roman" w:hAnsi="Times New Roman" w:cs="Times New Roman"/>
          <w:lang w:val="en"/>
        </w:rPr>
        <w:t>nt was treated with one implant (Table I).</w:t>
      </w:r>
      <w:r w:rsidR="006E6E65">
        <w:rPr>
          <w:rFonts w:ascii="Times New Roman" w:hAnsi="Times New Roman" w:cs="Times New Roman"/>
          <w:lang w:val="en"/>
        </w:rPr>
        <w:t xml:space="preserve"> Mean values of KMW and GT at baseline were respectively 1.47 ±</w:t>
      </w:r>
      <w:r w:rsidR="00F46BEE">
        <w:rPr>
          <w:rFonts w:ascii="Times New Roman" w:hAnsi="Times New Roman" w:cs="Times New Roman"/>
          <w:lang w:val="en"/>
        </w:rPr>
        <w:t xml:space="preserve"> 0.43 mm and 1.</w:t>
      </w:r>
      <w:r w:rsidR="006E6E65">
        <w:rPr>
          <w:rFonts w:ascii="Times New Roman" w:hAnsi="Times New Roman" w:cs="Times New Roman"/>
          <w:lang w:val="en"/>
        </w:rPr>
        <w:t>87 ± 0.89 mm.</w:t>
      </w:r>
      <w:r w:rsidR="00E07B99">
        <w:rPr>
          <w:rFonts w:ascii="Times New Roman" w:hAnsi="Times New Roman" w:cs="Times New Roman"/>
          <w:lang w:val="en"/>
        </w:rPr>
        <w:t xml:space="preserve"> After</w:t>
      </w:r>
      <w:r w:rsidR="00C7308F">
        <w:rPr>
          <w:rFonts w:ascii="Times New Roman" w:hAnsi="Times New Roman" w:cs="Times New Roman"/>
          <w:lang w:val="en"/>
        </w:rPr>
        <w:t xml:space="preserve"> 12 months, mean gains of 2.5 mm for KMW and 2.1 mm for GT were recorded, with no </w:t>
      </w:r>
      <w:r w:rsidR="00C7308F" w:rsidRPr="00C7308F">
        <w:rPr>
          <w:rFonts w:ascii="Times New Roman" w:hAnsi="Times New Roman" w:cs="Times New Roman"/>
          <w:lang w:val="en"/>
        </w:rPr>
        <w:t>statistically significant</w:t>
      </w:r>
      <w:r w:rsidR="00C7308F">
        <w:rPr>
          <w:rFonts w:ascii="Times New Roman" w:hAnsi="Times New Roman" w:cs="Times New Roman"/>
          <w:lang w:val="en"/>
        </w:rPr>
        <w:t xml:space="preserve"> </w:t>
      </w:r>
      <w:r w:rsidR="00C7308F" w:rsidRPr="00C7308F">
        <w:rPr>
          <w:rFonts w:ascii="Times New Roman" w:hAnsi="Times New Roman" w:cs="Times New Roman"/>
          <w:lang w:val="en"/>
        </w:rPr>
        <w:t>intragroup variations (p&gt;0.05)</w:t>
      </w:r>
      <w:r w:rsidR="00F46BEE">
        <w:rPr>
          <w:rFonts w:ascii="Times New Roman" w:hAnsi="Times New Roman" w:cs="Times New Roman"/>
          <w:lang w:val="en"/>
        </w:rPr>
        <w:t xml:space="preserve"> (Table II).</w:t>
      </w:r>
    </w:p>
    <w:p w14:paraId="6AE27B1B" w14:textId="66B6B018" w:rsidR="00270C70" w:rsidRDefault="00270C70" w:rsidP="00C7308F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 xml:space="preserve">An initial shrinkage of the matrices, with a loss of around 30%, occurred between the first six months, then, values </w:t>
      </w:r>
      <w:r w:rsidR="00DA68CE">
        <w:rPr>
          <w:rFonts w:ascii="Times New Roman" w:hAnsi="Times New Roman" w:cs="Times New Roman"/>
          <w:lang w:val="en"/>
        </w:rPr>
        <w:t>tended to remain</w:t>
      </w:r>
      <w:r>
        <w:rPr>
          <w:rFonts w:ascii="Times New Roman" w:hAnsi="Times New Roman" w:cs="Times New Roman"/>
          <w:lang w:val="en"/>
        </w:rPr>
        <w:t xml:space="preserve"> stables at following appointments.</w:t>
      </w:r>
    </w:p>
    <w:p w14:paraId="59DAACBD" w14:textId="67BA2320" w:rsidR="00270C70" w:rsidRDefault="00F46BEE" w:rsidP="000D6AE3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 xml:space="preserve">As for secondary variables, </w:t>
      </w:r>
      <w:r w:rsidR="00207864">
        <w:rPr>
          <w:rFonts w:ascii="Times New Roman" w:hAnsi="Times New Roman" w:cs="Times New Roman"/>
          <w:lang w:val="en"/>
        </w:rPr>
        <w:t>mean MBL</w:t>
      </w:r>
      <w:r w:rsidR="000D6AE3">
        <w:rPr>
          <w:rFonts w:ascii="Times New Roman" w:hAnsi="Times New Roman" w:cs="Times New Roman"/>
          <w:lang w:val="en"/>
        </w:rPr>
        <w:t xml:space="preserve"> level was 0.35</w:t>
      </w:r>
      <w:r w:rsidR="000D6AE3">
        <w:rPr>
          <w:rFonts w:ascii="Times New Roman" w:hAnsi="Times New Roman" w:cs="Times New Roman"/>
          <w:b/>
          <w:lang w:val="en"/>
        </w:rPr>
        <w:t xml:space="preserve"> </w:t>
      </w:r>
      <w:r w:rsidR="000D6AE3">
        <w:rPr>
          <w:rFonts w:ascii="Times New Roman" w:hAnsi="Times New Roman" w:cs="Times New Roman"/>
          <w:lang w:val="en"/>
        </w:rPr>
        <w:t xml:space="preserve">± 0.23 mm after one year of prosthetic loading, with </w:t>
      </w:r>
      <w:r w:rsidR="000D6AE3" w:rsidRPr="000D6AE3">
        <w:rPr>
          <w:rFonts w:ascii="Times New Roman" w:hAnsi="Times New Roman" w:cs="Times New Roman"/>
          <w:lang w:val="en"/>
        </w:rPr>
        <w:t xml:space="preserve">no implant lost at follow-up and </w:t>
      </w:r>
      <w:r w:rsidR="000D6AE3">
        <w:rPr>
          <w:rFonts w:ascii="Times New Roman" w:hAnsi="Times New Roman" w:cs="Times New Roman"/>
          <w:lang w:val="en"/>
        </w:rPr>
        <w:t xml:space="preserve"> values of </w:t>
      </w:r>
      <w:r w:rsidR="000D6AE3" w:rsidRPr="000D6AE3">
        <w:rPr>
          <w:rFonts w:ascii="Times New Roman" w:hAnsi="Times New Roman" w:cs="Times New Roman"/>
          <w:lang w:val="en"/>
        </w:rPr>
        <w:t>implant success and</w:t>
      </w:r>
      <w:r w:rsidR="000D6AE3">
        <w:rPr>
          <w:rFonts w:ascii="Times New Roman" w:hAnsi="Times New Roman" w:cs="Times New Roman"/>
          <w:lang w:val="en"/>
        </w:rPr>
        <w:t xml:space="preserve"> </w:t>
      </w:r>
      <w:r w:rsidR="000D6AE3" w:rsidRPr="000D6AE3">
        <w:rPr>
          <w:rFonts w:ascii="Times New Roman" w:hAnsi="Times New Roman" w:cs="Times New Roman"/>
          <w:lang w:val="en"/>
        </w:rPr>
        <w:t xml:space="preserve">survival rates </w:t>
      </w:r>
      <w:r w:rsidR="000D6AE3">
        <w:rPr>
          <w:rFonts w:ascii="Times New Roman" w:hAnsi="Times New Roman" w:cs="Times New Roman"/>
          <w:lang w:val="en"/>
        </w:rPr>
        <w:t>of</w:t>
      </w:r>
      <w:r w:rsidR="000D6AE3" w:rsidRPr="000D6AE3">
        <w:rPr>
          <w:rFonts w:ascii="Times New Roman" w:hAnsi="Times New Roman" w:cs="Times New Roman"/>
          <w:lang w:val="en"/>
        </w:rPr>
        <w:t xml:space="preserve"> 100%. No PPD values &gt;5 mm were registered, with no concomitant signs of</w:t>
      </w:r>
      <w:r w:rsidR="000D6AE3">
        <w:rPr>
          <w:rFonts w:ascii="Times New Roman" w:hAnsi="Times New Roman" w:cs="Times New Roman"/>
          <w:lang w:val="en"/>
        </w:rPr>
        <w:t xml:space="preserve"> </w:t>
      </w:r>
      <w:r w:rsidR="00480F12">
        <w:rPr>
          <w:rFonts w:ascii="Times New Roman" w:hAnsi="Times New Roman" w:cs="Times New Roman"/>
          <w:lang w:val="en"/>
        </w:rPr>
        <w:t>inflammation (Table III).</w:t>
      </w:r>
      <w:r w:rsidR="001C402C">
        <w:rPr>
          <w:rFonts w:ascii="Times New Roman" w:hAnsi="Times New Roman" w:cs="Times New Roman"/>
          <w:lang w:val="en"/>
        </w:rPr>
        <w:t xml:space="preserve"> Mean PES value</w:t>
      </w:r>
      <w:r w:rsidR="00157A15">
        <w:rPr>
          <w:rFonts w:ascii="Times New Roman" w:hAnsi="Times New Roman" w:cs="Times New Roman"/>
          <w:lang w:val="en"/>
        </w:rPr>
        <w:t>s</w:t>
      </w:r>
      <w:r w:rsidR="001C402C">
        <w:rPr>
          <w:rFonts w:ascii="Times New Roman" w:hAnsi="Times New Roman" w:cs="Times New Roman"/>
          <w:lang w:val="en"/>
        </w:rPr>
        <w:t xml:space="preserve"> </w:t>
      </w:r>
      <w:r w:rsidR="00157A15">
        <w:rPr>
          <w:rFonts w:ascii="Times New Roman" w:hAnsi="Times New Roman" w:cs="Times New Roman"/>
          <w:lang w:val="en"/>
        </w:rPr>
        <w:t>were</w:t>
      </w:r>
      <w:r w:rsidR="001C402C">
        <w:rPr>
          <w:rFonts w:ascii="Times New Roman" w:hAnsi="Times New Roman" w:cs="Times New Roman"/>
          <w:lang w:val="en"/>
        </w:rPr>
        <w:t xml:space="preserve"> </w:t>
      </w:r>
      <w:r w:rsidR="00157A15">
        <w:rPr>
          <w:rFonts w:ascii="Times New Roman" w:hAnsi="Times New Roman" w:cs="Times New Roman"/>
          <w:lang w:val="en"/>
        </w:rPr>
        <w:t xml:space="preserve">8.06 ± </w:t>
      </w:r>
      <w:r w:rsidR="00157A15" w:rsidRPr="00157A15">
        <w:rPr>
          <w:rFonts w:ascii="Times New Roman" w:hAnsi="Times New Roman" w:cs="Times New Roman"/>
          <w:lang w:val="en"/>
        </w:rPr>
        <w:t>0.7</w:t>
      </w:r>
      <w:r w:rsidR="00157A15">
        <w:rPr>
          <w:rFonts w:ascii="Times New Roman" w:hAnsi="Times New Roman" w:cs="Times New Roman"/>
          <w:lang w:val="en"/>
        </w:rPr>
        <w:t>.</w:t>
      </w:r>
      <w:r w:rsidR="00270C70">
        <w:rPr>
          <w:rFonts w:ascii="Times New Roman" w:hAnsi="Times New Roman" w:cs="Times New Roman"/>
          <w:lang w:val="en"/>
        </w:rPr>
        <w:t xml:space="preserve"> </w:t>
      </w:r>
    </w:p>
    <w:p w14:paraId="31AC1240" w14:textId="7E89DD43" w:rsidR="006752F1" w:rsidRDefault="006752F1" w:rsidP="000D6AE3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 w:rsidRPr="006752F1">
        <w:rPr>
          <w:rFonts w:ascii="Times New Roman" w:hAnsi="Times New Roman" w:cs="Times New Roman"/>
          <w:b/>
          <w:lang w:val="en"/>
        </w:rPr>
        <w:t>Conclusions:</w:t>
      </w:r>
      <w:r>
        <w:rPr>
          <w:rFonts w:ascii="Times New Roman" w:hAnsi="Times New Roman" w:cs="Times New Roman"/>
          <w:b/>
          <w:lang w:val="en"/>
        </w:rPr>
        <w:t xml:space="preserve"> </w:t>
      </w:r>
      <w:r w:rsidR="00796A8B">
        <w:rPr>
          <w:rFonts w:ascii="Times New Roman" w:hAnsi="Times New Roman" w:cs="Times New Roman"/>
          <w:lang w:val="en"/>
        </w:rPr>
        <w:t xml:space="preserve">According to our results, </w:t>
      </w:r>
      <w:r w:rsidR="00437B8A">
        <w:rPr>
          <w:rFonts w:ascii="Times New Roman" w:hAnsi="Times New Roman" w:cs="Times New Roman"/>
          <w:lang w:val="en"/>
        </w:rPr>
        <w:t xml:space="preserve">gingival contour and </w:t>
      </w:r>
      <w:r w:rsidR="00733B45">
        <w:rPr>
          <w:rFonts w:ascii="Times New Roman" w:hAnsi="Times New Roman" w:cs="Times New Roman"/>
          <w:lang w:val="en"/>
        </w:rPr>
        <w:t xml:space="preserve">peri-implant </w:t>
      </w:r>
      <w:r w:rsidR="00D516AF">
        <w:rPr>
          <w:rFonts w:ascii="Times New Roman" w:hAnsi="Times New Roman" w:cs="Times New Roman"/>
          <w:lang w:val="en"/>
        </w:rPr>
        <w:t xml:space="preserve">attached gingiva can be successfully </w:t>
      </w:r>
      <w:r w:rsidR="000D4004">
        <w:rPr>
          <w:rFonts w:ascii="Times New Roman" w:hAnsi="Times New Roman" w:cs="Times New Roman"/>
          <w:lang w:val="en"/>
        </w:rPr>
        <w:t>augmented</w:t>
      </w:r>
      <w:r w:rsidR="00D516AF">
        <w:rPr>
          <w:rFonts w:ascii="Times New Roman" w:hAnsi="Times New Roman" w:cs="Times New Roman"/>
          <w:lang w:val="en"/>
        </w:rPr>
        <w:t xml:space="preserve"> by using a mucoderm matrix in combination with a synthetic bone graft. </w:t>
      </w:r>
    </w:p>
    <w:p w14:paraId="1CA68B5E" w14:textId="42ACB5F2" w:rsidR="00D516AF" w:rsidRDefault="00D516AF" w:rsidP="000D6AE3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KMW and GT</w:t>
      </w:r>
      <w:r w:rsidR="00733B45">
        <w:rPr>
          <w:rFonts w:ascii="Times New Roman" w:hAnsi="Times New Roman" w:cs="Times New Roman"/>
          <w:lang w:val="en"/>
        </w:rPr>
        <w:t xml:space="preserve"> gains</w:t>
      </w:r>
      <w:r>
        <w:rPr>
          <w:rFonts w:ascii="Times New Roman" w:hAnsi="Times New Roman" w:cs="Times New Roman"/>
          <w:lang w:val="en"/>
        </w:rPr>
        <w:t xml:space="preserve"> </w:t>
      </w:r>
      <w:r w:rsidR="00733B45">
        <w:rPr>
          <w:rFonts w:ascii="Times New Roman" w:hAnsi="Times New Roman" w:cs="Times New Roman"/>
          <w:lang w:val="en"/>
        </w:rPr>
        <w:t>were</w:t>
      </w:r>
      <w:r>
        <w:rPr>
          <w:rFonts w:ascii="Times New Roman" w:hAnsi="Times New Roman" w:cs="Times New Roman"/>
          <w:lang w:val="en"/>
        </w:rPr>
        <w:t xml:space="preserve"> extremely </w:t>
      </w:r>
      <w:r w:rsidR="00733B45">
        <w:rPr>
          <w:rFonts w:ascii="Times New Roman" w:hAnsi="Times New Roman" w:cs="Times New Roman"/>
          <w:lang w:val="en"/>
        </w:rPr>
        <w:t>consistent, with all grafts remaining stables after the first six months</w:t>
      </w:r>
      <w:r w:rsidR="003F4493">
        <w:rPr>
          <w:rFonts w:ascii="Times New Roman" w:hAnsi="Times New Roman" w:cs="Times New Roman"/>
          <w:lang w:val="en"/>
        </w:rPr>
        <w:t>, with no further shrinkage.</w:t>
      </w:r>
    </w:p>
    <w:p w14:paraId="714B3DFD" w14:textId="6E897561" w:rsidR="003F4493" w:rsidRPr="003F4493" w:rsidRDefault="003F4493" w:rsidP="003F4493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 xml:space="preserve">Furthermore, the intentional exposure of a small portion of the matrix did not interfere with its regenerative properties, with no adverse reactions </w:t>
      </w:r>
      <w:r w:rsidRPr="003F4493">
        <w:rPr>
          <w:rFonts w:ascii="Times New Roman" w:hAnsi="Times New Roman" w:cs="Times New Roman"/>
          <w:lang w:val="en"/>
        </w:rPr>
        <w:t>or events reported</w:t>
      </w:r>
      <w:r>
        <w:rPr>
          <w:rFonts w:ascii="Times New Roman" w:hAnsi="Times New Roman" w:cs="Times New Roman"/>
          <w:lang w:val="en"/>
        </w:rPr>
        <w:t xml:space="preserve">. </w:t>
      </w:r>
      <w:r w:rsidRPr="003F4493">
        <w:rPr>
          <w:rFonts w:ascii="Times New Roman" w:hAnsi="Times New Roman" w:cs="Times New Roman"/>
          <w:lang w:val="en"/>
        </w:rPr>
        <w:t>Further studies with greater power and longer investigation</w:t>
      </w:r>
      <w:r>
        <w:rPr>
          <w:rFonts w:ascii="Times New Roman" w:hAnsi="Times New Roman" w:cs="Times New Roman"/>
          <w:lang w:val="en"/>
        </w:rPr>
        <w:t xml:space="preserve"> period are needed </w:t>
      </w:r>
      <w:r w:rsidRPr="003F4493">
        <w:rPr>
          <w:rFonts w:ascii="Times New Roman" w:hAnsi="Times New Roman" w:cs="Times New Roman"/>
          <w:lang w:val="en"/>
        </w:rPr>
        <w:t>to confirm the suggestion for</w:t>
      </w:r>
      <w:r>
        <w:rPr>
          <w:rFonts w:ascii="Times New Roman" w:hAnsi="Times New Roman" w:cs="Times New Roman"/>
          <w:lang w:val="en"/>
        </w:rPr>
        <w:t xml:space="preserve"> </w:t>
      </w:r>
      <w:r w:rsidRPr="003F4493">
        <w:rPr>
          <w:rFonts w:ascii="Times New Roman" w:hAnsi="Times New Roman" w:cs="Times New Roman"/>
          <w:lang w:val="en"/>
        </w:rPr>
        <w:t>clinical use.</w:t>
      </w:r>
    </w:p>
    <w:p w14:paraId="36157991" w14:textId="51ADD108" w:rsidR="00F82623" w:rsidRPr="00F82623" w:rsidRDefault="00B86931" w:rsidP="00035317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 xml:space="preserve"> </w:t>
      </w:r>
    </w:p>
    <w:p w14:paraId="2D35C06C" w14:textId="6A31E851" w:rsidR="00BA6422" w:rsidRPr="00E31D2E" w:rsidRDefault="00BA6422" w:rsidP="00E31D2E">
      <w:pPr>
        <w:spacing w:line="360" w:lineRule="auto"/>
        <w:jc w:val="both"/>
        <w:rPr>
          <w:rFonts w:ascii="Times New Roman" w:hAnsi="Times New Roman" w:cs="Times New Roman"/>
          <w:lang w:val="en"/>
        </w:rPr>
      </w:pPr>
    </w:p>
    <w:p w14:paraId="660B15D5" w14:textId="15AD50CE" w:rsidR="00BE5DCC" w:rsidRDefault="004708DC" w:rsidP="00F4688C">
      <w:pPr>
        <w:spacing w:line="360" w:lineRule="auto"/>
        <w:jc w:val="both"/>
        <w:rPr>
          <w:rFonts w:ascii="Times New Roman" w:hAnsi="Times New Roman" w:cs="Times New Roman"/>
          <w:b/>
          <w:lang w:val="en"/>
        </w:rPr>
      </w:pPr>
      <w:r w:rsidRPr="004708DC">
        <w:rPr>
          <w:rFonts w:ascii="Times New Roman" w:hAnsi="Times New Roman" w:cs="Times New Roman"/>
          <w:b/>
          <w:lang w:val="en"/>
        </w:rPr>
        <w:t>References</w:t>
      </w:r>
    </w:p>
    <w:p w14:paraId="1EEFB85E" w14:textId="77777777" w:rsidR="004708DC" w:rsidRPr="004708DC" w:rsidRDefault="004708DC" w:rsidP="00F4688C">
      <w:pPr>
        <w:spacing w:line="360" w:lineRule="auto"/>
        <w:jc w:val="both"/>
        <w:rPr>
          <w:rFonts w:ascii="Times New Roman" w:hAnsi="Times New Roman" w:cs="Times New Roman"/>
          <w:lang w:val="en"/>
        </w:rPr>
      </w:pPr>
    </w:p>
    <w:p w14:paraId="45D7E37A" w14:textId="77777777" w:rsidR="004708DC" w:rsidRPr="004708DC" w:rsidRDefault="004708DC" w:rsidP="004708DC">
      <w:pPr>
        <w:spacing w:before="120" w:after="120"/>
        <w:outlineLvl w:val="2"/>
        <w:rPr>
          <w:rFonts w:ascii="Times New Roman" w:eastAsia="Times New Roman" w:hAnsi="Times New Roman" w:cs="Times New Roman"/>
          <w:bCs/>
          <w:color w:val="724128"/>
          <w:lang w:val="en" w:eastAsia="it-IT"/>
        </w:rPr>
      </w:pPr>
    </w:p>
    <w:p w14:paraId="2C161997" w14:textId="1B70B313" w:rsidR="004708DC" w:rsidRDefault="004708DC" w:rsidP="004708DC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lang w:val="en" w:eastAsia="it-IT"/>
        </w:rPr>
      </w:pPr>
      <w:hyperlink r:id="rId5" w:history="1">
        <w:r w:rsidRPr="004708DC">
          <w:rPr>
            <w:rFonts w:ascii="Times New Roman" w:eastAsia="Times New Roman" w:hAnsi="Times New Roman" w:cs="Times New Roman"/>
            <w:color w:val="660066"/>
            <w:lang w:val="en" w:eastAsia="it-IT"/>
          </w:rPr>
          <w:t>Misawa M</w:t>
        </w:r>
      </w:hyperlink>
      <w:r w:rsidRPr="004708DC">
        <w:rPr>
          <w:rFonts w:ascii="Times New Roman" w:eastAsia="Times New Roman" w:hAnsi="Times New Roman" w:cs="Times New Roman"/>
          <w:color w:val="000000"/>
          <w:lang w:val="en" w:eastAsia="it-IT"/>
        </w:rPr>
        <w:t>,</w:t>
      </w:r>
      <w:r w:rsidRPr="004708DC">
        <w:rPr>
          <w:rFonts w:ascii="Times New Roman" w:eastAsia="Times New Roman" w:hAnsi="Times New Roman" w:cs="Times New Roman"/>
          <w:color w:val="000000"/>
          <w:lang w:val="en" w:eastAsia="it-IT"/>
        </w:rPr>
        <w:t> </w:t>
      </w:r>
      <w:hyperlink r:id="rId6" w:history="1">
        <w:r w:rsidRPr="004708DC">
          <w:rPr>
            <w:rFonts w:ascii="Times New Roman" w:eastAsia="Times New Roman" w:hAnsi="Times New Roman" w:cs="Times New Roman"/>
            <w:color w:val="660066"/>
            <w:lang w:val="en" w:eastAsia="it-IT"/>
          </w:rPr>
          <w:t>Lindhe J</w:t>
        </w:r>
      </w:hyperlink>
      <w:r w:rsidRPr="004708DC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7" w:history="1">
        <w:r w:rsidRPr="004708DC">
          <w:rPr>
            <w:rFonts w:ascii="Times New Roman" w:eastAsia="Times New Roman" w:hAnsi="Times New Roman" w:cs="Times New Roman"/>
            <w:color w:val="660066"/>
            <w:lang w:val="en" w:eastAsia="it-IT"/>
          </w:rPr>
          <w:t>Araújo MG</w:t>
        </w:r>
      </w:hyperlink>
      <w:r w:rsidRPr="004708DC">
        <w:rPr>
          <w:rFonts w:ascii="Times New Roman" w:eastAsia="Times New Roman" w:hAnsi="Times New Roman" w:cs="Times New Roman"/>
          <w:color w:val="000000"/>
          <w:lang w:val="en" w:eastAsia="it-IT"/>
        </w:rPr>
        <w:t>.</w:t>
      </w:r>
      <w:r>
        <w:rPr>
          <w:rFonts w:ascii="Times New Roman" w:eastAsia="Times New Roman" w:hAnsi="Times New Roman" w:cs="Times New Roman"/>
          <w:color w:val="000000"/>
          <w:lang w:val="en" w:eastAsia="it-IT"/>
        </w:rPr>
        <w:t xml:space="preserve"> </w:t>
      </w:r>
      <w:r w:rsidRPr="004708DC">
        <w:rPr>
          <w:rFonts w:ascii="Times New Roman" w:eastAsia="Times New Roman" w:hAnsi="Times New Roman" w:cs="Times New Roman"/>
          <w:color w:val="000000"/>
          <w:lang w:val="en" w:eastAsia="it-IT"/>
        </w:rPr>
        <w:t>The alveolar process following single-tooth extraction: a study of maxillary incisor and premolar sites in man.</w:t>
      </w:r>
      <w:r>
        <w:rPr>
          <w:rFonts w:ascii="Times New Roman" w:eastAsia="Times New Roman" w:hAnsi="Times New Roman" w:cs="Times New Roman"/>
          <w:color w:val="000000"/>
          <w:lang w:val="en" w:eastAsia="it-IT"/>
        </w:rPr>
        <w:t xml:space="preserve"> </w:t>
      </w:r>
      <w:r w:rsidRPr="004708DC">
        <w:rPr>
          <w:rFonts w:ascii="Times New Roman" w:eastAsia="Times New Roman" w:hAnsi="Times New Roman" w:cs="Times New Roman"/>
          <w:color w:val="000000"/>
          <w:lang w:val="en" w:eastAsia="it-IT"/>
        </w:rPr>
        <w:t>Clin Oral Implants Res. 2016 Jul;27(7):884-9. doi: 10.1111/clr.12710.</w:t>
      </w:r>
    </w:p>
    <w:p w14:paraId="0F73803A" w14:textId="77777777" w:rsidR="0074183E" w:rsidRDefault="0074183E" w:rsidP="0074183E">
      <w:pPr>
        <w:pStyle w:val="Paragrafoelenco"/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4D89D3BB" w14:textId="1941E178" w:rsidR="0074183E" w:rsidRPr="0074183E" w:rsidRDefault="0074183E" w:rsidP="0074183E">
      <w:pPr>
        <w:pStyle w:val="desc"/>
        <w:numPr>
          <w:ilvl w:val="0"/>
          <w:numId w:val="1"/>
        </w:numPr>
        <w:spacing w:before="0" w:beforeAutospacing="0" w:after="0" w:afterAutospacing="0"/>
        <w:rPr>
          <w:color w:val="000000"/>
          <w:lang w:val="en"/>
        </w:rPr>
      </w:pPr>
      <w:r w:rsidRPr="0074183E">
        <w:rPr>
          <w:bCs/>
          <w:color w:val="000000"/>
          <w:lang w:val="en"/>
        </w:rPr>
        <w:t>Chappuis V</w:t>
      </w:r>
      <w:r w:rsidRPr="0074183E">
        <w:rPr>
          <w:color w:val="000000"/>
          <w:lang w:val="en"/>
        </w:rPr>
        <w:t>, Araújo MG, Buser D.</w:t>
      </w:r>
      <w:hyperlink r:id="rId8" w:history="1">
        <w:r w:rsidRPr="0074183E">
          <w:rPr>
            <w:rStyle w:val="Collegamentoipertestuale"/>
            <w:color w:val="642A8F"/>
            <w:u w:val="none"/>
            <w:lang w:val="en"/>
          </w:rPr>
          <w:t>Clinical relevance of dimensional bone and soft tissue alterations post-extraction in esthetic sites.</w:t>
        </w:r>
      </w:hyperlink>
      <w:r w:rsidRPr="0074183E">
        <w:rPr>
          <w:color w:val="000000"/>
          <w:lang w:val="en"/>
        </w:rPr>
        <w:t xml:space="preserve"> </w:t>
      </w:r>
      <w:r w:rsidRPr="0074183E">
        <w:rPr>
          <w:rStyle w:val="jrnl"/>
          <w:color w:val="000000"/>
          <w:lang w:val="en"/>
        </w:rPr>
        <w:t>Periodontol 2000</w:t>
      </w:r>
      <w:r w:rsidRPr="0074183E">
        <w:rPr>
          <w:color w:val="000000"/>
          <w:lang w:val="en"/>
        </w:rPr>
        <w:t>. 2017 Feb;73(1):73-83. doi: 10.1111/prd.12167.</w:t>
      </w:r>
      <w:r w:rsidRPr="0074183E">
        <w:rPr>
          <w:rStyle w:val="apple-converted-space"/>
          <w:color w:val="000000"/>
          <w:lang w:val="en"/>
        </w:rPr>
        <w:t> </w:t>
      </w:r>
    </w:p>
    <w:p w14:paraId="63D9A00F" w14:textId="77777777" w:rsidR="00355F68" w:rsidRPr="00355F68" w:rsidRDefault="00355F68" w:rsidP="00355F68">
      <w:pPr>
        <w:pStyle w:val="Paragrafoelenco"/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7613C7A4" w14:textId="4D8940DF" w:rsidR="00355F68" w:rsidRDefault="00355F68" w:rsidP="00355F68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lang w:val="en" w:eastAsia="it-IT"/>
        </w:rPr>
      </w:pPr>
      <w:hyperlink r:id="rId9" w:history="1">
        <w:r w:rsidRPr="00355F68">
          <w:rPr>
            <w:rFonts w:ascii="Times New Roman" w:eastAsia="Times New Roman" w:hAnsi="Times New Roman" w:cs="Times New Roman"/>
            <w:color w:val="660066"/>
            <w:lang w:val="en" w:eastAsia="it-IT"/>
          </w:rPr>
          <w:t>Buser D</w:t>
        </w:r>
      </w:hyperlink>
      <w:r w:rsidRPr="00355F68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10" w:history="1">
        <w:r w:rsidRPr="00355F68">
          <w:rPr>
            <w:rFonts w:ascii="Times New Roman" w:eastAsia="Times New Roman" w:hAnsi="Times New Roman" w:cs="Times New Roman"/>
            <w:color w:val="660066"/>
            <w:lang w:val="en" w:eastAsia="it-IT"/>
          </w:rPr>
          <w:t>Chappuis V</w:t>
        </w:r>
      </w:hyperlink>
      <w:r w:rsidRPr="00355F68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11" w:history="1">
        <w:r w:rsidRPr="00355F68">
          <w:rPr>
            <w:rFonts w:ascii="Times New Roman" w:eastAsia="Times New Roman" w:hAnsi="Times New Roman" w:cs="Times New Roman"/>
            <w:color w:val="660066"/>
            <w:lang w:val="en" w:eastAsia="it-IT"/>
          </w:rPr>
          <w:t>Belser UC</w:t>
        </w:r>
      </w:hyperlink>
      <w:r w:rsidRPr="00355F68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12" w:history="1">
        <w:r w:rsidRPr="00355F68">
          <w:rPr>
            <w:rFonts w:ascii="Times New Roman" w:eastAsia="Times New Roman" w:hAnsi="Times New Roman" w:cs="Times New Roman"/>
            <w:color w:val="660066"/>
            <w:lang w:val="en" w:eastAsia="it-IT"/>
          </w:rPr>
          <w:t>Chen S</w:t>
        </w:r>
      </w:hyperlink>
      <w:r w:rsidRPr="00355F68">
        <w:rPr>
          <w:rFonts w:ascii="Times New Roman" w:eastAsia="Times New Roman" w:hAnsi="Times New Roman" w:cs="Times New Roman"/>
          <w:color w:val="000000"/>
          <w:lang w:val="en" w:eastAsia="it-IT"/>
        </w:rPr>
        <w:t>.</w:t>
      </w:r>
      <w:r w:rsidRPr="00355F68">
        <w:rPr>
          <w:rFonts w:ascii="Times New Roman" w:eastAsia="Times New Roman" w:hAnsi="Times New Roman" w:cs="Times New Roman"/>
          <w:color w:val="000000"/>
          <w:lang w:val="en" w:eastAsia="it-IT"/>
        </w:rPr>
        <w:t xml:space="preserve"> Implant placement post extraction in esthetic single tooth sites: when immediate, when early, when late? Periodontol 2000. 2017 Feb;73(1):84-102. doi: 10.1111/prd.12170.</w:t>
      </w:r>
    </w:p>
    <w:p w14:paraId="40DC321A" w14:textId="77777777" w:rsidR="00EB7C19" w:rsidRPr="00EB7C19" w:rsidRDefault="00EB7C19" w:rsidP="00EB7C19">
      <w:pPr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36464390" w14:textId="53285934" w:rsidR="00EB7C19" w:rsidRPr="00EB7C19" w:rsidRDefault="00EB7C19" w:rsidP="00EB7C19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lang w:val="en" w:eastAsia="it-IT"/>
        </w:rPr>
      </w:pPr>
      <w:hyperlink r:id="rId13" w:history="1">
        <w:r w:rsidRPr="00EB7C19">
          <w:rPr>
            <w:rFonts w:ascii="Times New Roman" w:eastAsia="Times New Roman" w:hAnsi="Times New Roman" w:cs="Times New Roman"/>
            <w:color w:val="660066"/>
            <w:lang w:val="en" w:eastAsia="it-IT"/>
          </w:rPr>
          <w:t>Morton D</w:t>
        </w:r>
      </w:hyperlink>
      <w:r w:rsidRPr="00EB7C19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14" w:history="1">
        <w:r w:rsidRPr="00EB7C19">
          <w:rPr>
            <w:rFonts w:ascii="Times New Roman" w:eastAsia="Times New Roman" w:hAnsi="Times New Roman" w:cs="Times New Roman"/>
            <w:color w:val="660066"/>
            <w:lang w:val="en" w:eastAsia="it-IT"/>
          </w:rPr>
          <w:t>Chen ST</w:t>
        </w:r>
      </w:hyperlink>
      <w:r w:rsidRPr="00EB7C19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15" w:history="1">
        <w:r w:rsidRPr="00EB7C19">
          <w:rPr>
            <w:rFonts w:ascii="Times New Roman" w:eastAsia="Times New Roman" w:hAnsi="Times New Roman" w:cs="Times New Roman"/>
            <w:color w:val="660066"/>
            <w:lang w:val="en" w:eastAsia="it-IT"/>
          </w:rPr>
          <w:t>Martin WC</w:t>
        </w:r>
      </w:hyperlink>
      <w:r w:rsidRPr="00EB7C19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16" w:history="1">
        <w:r w:rsidRPr="00EB7C19">
          <w:rPr>
            <w:rFonts w:ascii="Times New Roman" w:eastAsia="Times New Roman" w:hAnsi="Times New Roman" w:cs="Times New Roman"/>
            <w:color w:val="660066"/>
            <w:lang w:val="en" w:eastAsia="it-IT"/>
          </w:rPr>
          <w:t>Levine RA</w:t>
        </w:r>
      </w:hyperlink>
      <w:r w:rsidRPr="00EB7C19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17" w:history="1">
        <w:r w:rsidRPr="00EB7C19">
          <w:rPr>
            <w:rFonts w:ascii="Times New Roman" w:eastAsia="Times New Roman" w:hAnsi="Times New Roman" w:cs="Times New Roman"/>
            <w:color w:val="660066"/>
            <w:lang w:val="en" w:eastAsia="it-IT"/>
          </w:rPr>
          <w:t>Buser D</w:t>
        </w:r>
      </w:hyperlink>
      <w:r w:rsidRPr="00EB7C19">
        <w:rPr>
          <w:rFonts w:ascii="Times New Roman" w:eastAsia="Times New Roman" w:hAnsi="Times New Roman" w:cs="Times New Roman"/>
          <w:color w:val="000000"/>
          <w:lang w:val="en" w:eastAsia="it-IT"/>
        </w:rPr>
        <w:t>.</w:t>
      </w:r>
      <w:r>
        <w:rPr>
          <w:rFonts w:ascii="Times New Roman" w:eastAsia="Times New Roman" w:hAnsi="Times New Roman" w:cs="Times New Roman"/>
          <w:color w:val="000000"/>
          <w:lang w:val="en" w:eastAsia="it-IT"/>
        </w:rPr>
        <w:t xml:space="preserve"> </w:t>
      </w:r>
      <w:r w:rsidRPr="00EB7C19">
        <w:rPr>
          <w:rFonts w:ascii="Times New Roman" w:eastAsia="Times New Roman" w:hAnsi="Times New Roman" w:cs="Times New Roman"/>
          <w:color w:val="000000"/>
          <w:lang w:val="en" w:eastAsia="it-IT"/>
        </w:rPr>
        <w:t>Consensus statements and recommended clinical procedures regarding optimizing esthetic outcomes in implant dentistry.</w:t>
      </w:r>
      <w:r>
        <w:rPr>
          <w:rFonts w:ascii="Times New Roman" w:eastAsia="Times New Roman" w:hAnsi="Times New Roman" w:cs="Times New Roman"/>
          <w:color w:val="000000"/>
          <w:lang w:val="en" w:eastAsia="it-IT"/>
        </w:rPr>
        <w:t xml:space="preserve"> </w:t>
      </w:r>
      <w:r w:rsidRPr="00EB7C19">
        <w:rPr>
          <w:rFonts w:ascii="Times New Roman" w:eastAsia="Times New Roman" w:hAnsi="Times New Roman" w:cs="Times New Roman"/>
          <w:color w:val="000000"/>
          <w:lang w:val="en" w:eastAsia="it-IT"/>
        </w:rPr>
        <w:t>Int J Oral Maxillofac Implants. 2014;29 Suppl:216-20. doi: 10.11607/jomi.2013.g3.</w:t>
      </w:r>
    </w:p>
    <w:p w14:paraId="4B85B41F" w14:textId="77777777" w:rsidR="0074183E" w:rsidRPr="0074183E" w:rsidRDefault="0074183E" w:rsidP="0074183E">
      <w:pPr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2F5E06E9" w14:textId="3EEAD886" w:rsidR="0074183E" w:rsidRPr="0074183E" w:rsidRDefault="0074183E" w:rsidP="0074183E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lang w:val="en" w:eastAsia="it-IT"/>
        </w:rPr>
      </w:pPr>
      <w:r w:rsidRPr="0074183E">
        <w:rPr>
          <w:rFonts w:ascii="Times New Roman" w:hAnsi="Times New Roman" w:cs="Times New Roman"/>
          <w:bCs/>
          <w:color w:val="000000"/>
          <w:lang w:val="en"/>
        </w:rPr>
        <w:t>Chappuis V</w:t>
      </w:r>
      <w:r w:rsidRPr="0074183E">
        <w:rPr>
          <w:rFonts w:ascii="Times New Roman" w:hAnsi="Times New Roman" w:cs="Times New Roman"/>
          <w:color w:val="000000"/>
          <w:lang w:val="en"/>
        </w:rPr>
        <w:t>, Rahman L, Buser R, Janner SFM, Belser UC, Buser D.</w:t>
      </w:r>
      <w:r w:rsidRPr="0074183E">
        <w:rPr>
          <w:rFonts w:ascii="Times New Roman" w:hAnsi="Times New Roman" w:cs="Times New Roman"/>
          <w:color w:val="000000"/>
          <w:lang w:val="en"/>
        </w:rPr>
        <w:t xml:space="preserve"> Effectiveness of Contour Augmentation with Guided Bone Regeneration: 10-Year Results. J Dent Res. 2018 Mar;97(3):266-274</w:t>
      </w:r>
    </w:p>
    <w:p w14:paraId="4ACC67F7" w14:textId="77777777" w:rsidR="0074183E" w:rsidRPr="0074183E" w:rsidRDefault="0074183E" w:rsidP="0074183E">
      <w:pPr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363D25A8" w14:textId="26D2B0F7" w:rsidR="00E80618" w:rsidRDefault="00E80618" w:rsidP="00E80618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lang w:val="en" w:eastAsia="it-IT"/>
        </w:rPr>
      </w:pPr>
      <w:hyperlink r:id="rId18" w:history="1">
        <w:r w:rsidRPr="00E80618">
          <w:rPr>
            <w:rFonts w:ascii="Times New Roman" w:eastAsia="Times New Roman" w:hAnsi="Times New Roman" w:cs="Times New Roman"/>
            <w:color w:val="660066"/>
            <w:lang w:val="en" w:eastAsia="it-IT"/>
          </w:rPr>
          <w:t>Rothamel D</w:t>
        </w:r>
      </w:hyperlink>
      <w:r w:rsidRPr="00E80618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19" w:history="1">
        <w:r w:rsidRPr="00E80618">
          <w:rPr>
            <w:rFonts w:ascii="Times New Roman" w:eastAsia="Times New Roman" w:hAnsi="Times New Roman" w:cs="Times New Roman"/>
            <w:color w:val="660066"/>
            <w:lang w:val="en" w:eastAsia="it-IT"/>
          </w:rPr>
          <w:t>Benner M</w:t>
        </w:r>
      </w:hyperlink>
      <w:r w:rsidRPr="00E80618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20" w:history="1">
        <w:r w:rsidRPr="00E80618">
          <w:rPr>
            <w:rFonts w:ascii="Times New Roman" w:eastAsia="Times New Roman" w:hAnsi="Times New Roman" w:cs="Times New Roman"/>
            <w:color w:val="660066"/>
            <w:lang w:val="en" w:eastAsia="it-IT"/>
          </w:rPr>
          <w:t>Fienitz T</w:t>
        </w:r>
      </w:hyperlink>
      <w:r w:rsidRPr="00E80618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21" w:history="1">
        <w:r w:rsidRPr="00E80618">
          <w:rPr>
            <w:rFonts w:ascii="Times New Roman" w:eastAsia="Times New Roman" w:hAnsi="Times New Roman" w:cs="Times New Roman"/>
            <w:color w:val="660066"/>
            <w:lang w:val="en" w:eastAsia="it-IT"/>
          </w:rPr>
          <w:t>Happe A</w:t>
        </w:r>
      </w:hyperlink>
      <w:r w:rsidRPr="00E80618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22" w:history="1">
        <w:r w:rsidRPr="00E80618">
          <w:rPr>
            <w:rFonts w:ascii="Times New Roman" w:eastAsia="Times New Roman" w:hAnsi="Times New Roman" w:cs="Times New Roman"/>
            <w:color w:val="660066"/>
            <w:lang w:val="en" w:eastAsia="it-IT"/>
          </w:rPr>
          <w:t>Kreppel M</w:t>
        </w:r>
      </w:hyperlink>
      <w:r w:rsidRPr="00E80618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23" w:history="1">
        <w:r w:rsidRPr="00E80618">
          <w:rPr>
            <w:rFonts w:ascii="Times New Roman" w:eastAsia="Times New Roman" w:hAnsi="Times New Roman" w:cs="Times New Roman"/>
            <w:color w:val="660066"/>
            <w:lang w:val="en" w:eastAsia="it-IT"/>
          </w:rPr>
          <w:t>Nickenig HJ</w:t>
        </w:r>
      </w:hyperlink>
      <w:r w:rsidRPr="00E80618">
        <w:rPr>
          <w:rFonts w:ascii="Times New Roman" w:eastAsia="Times New Roman" w:hAnsi="Times New Roman" w:cs="Times New Roman"/>
          <w:color w:val="000000"/>
          <w:lang w:val="en" w:eastAsia="it-IT"/>
        </w:rPr>
        <w:t>, </w:t>
      </w:r>
      <w:hyperlink r:id="rId24" w:history="1">
        <w:r w:rsidRPr="00E80618">
          <w:rPr>
            <w:rFonts w:ascii="Times New Roman" w:eastAsia="Times New Roman" w:hAnsi="Times New Roman" w:cs="Times New Roman"/>
            <w:color w:val="660066"/>
            <w:lang w:val="en" w:eastAsia="it-IT"/>
          </w:rPr>
          <w:t>Zöller JE</w:t>
        </w:r>
      </w:hyperlink>
      <w:r w:rsidRPr="00E80618">
        <w:rPr>
          <w:rFonts w:ascii="Times New Roman" w:eastAsia="Times New Roman" w:hAnsi="Times New Roman" w:cs="Times New Roman"/>
          <w:color w:val="000000"/>
          <w:lang w:val="en" w:eastAsia="it-IT"/>
        </w:rPr>
        <w:t>.</w:t>
      </w:r>
      <w:r w:rsidRPr="00E80618">
        <w:t xml:space="preserve"> </w:t>
      </w:r>
      <w:r w:rsidRPr="00E80618">
        <w:rPr>
          <w:rFonts w:ascii="Times New Roman" w:eastAsia="Times New Roman" w:hAnsi="Times New Roman" w:cs="Times New Roman"/>
          <w:color w:val="000000"/>
          <w:lang w:val="en" w:eastAsia="it-IT"/>
        </w:rPr>
        <w:t>Biodegradation pattern and tissue integration of native and cross-linked porcine collagen soft tissue augmentation matrices - an experimental study in the rat.</w:t>
      </w:r>
      <w:r>
        <w:rPr>
          <w:rFonts w:ascii="Times New Roman" w:eastAsia="Times New Roman" w:hAnsi="Times New Roman" w:cs="Times New Roman"/>
          <w:color w:val="000000"/>
          <w:lang w:val="en" w:eastAsia="it-IT"/>
        </w:rPr>
        <w:t xml:space="preserve"> </w:t>
      </w:r>
      <w:r w:rsidRPr="00E80618">
        <w:rPr>
          <w:rFonts w:ascii="Times New Roman" w:eastAsia="Times New Roman" w:hAnsi="Times New Roman" w:cs="Times New Roman"/>
          <w:color w:val="000000"/>
          <w:lang w:val="en" w:eastAsia="it-IT"/>
        </w:rPr>
        <w:t>Head Face Med. 2014 Mar 27;10:10. doi: 10.1186/1746-160X-10-10.</w:t>
      </w:r>
    </w:p>
    <w:p w14:paraId="044299DA" w14:textId="77777777" w:rsidR="00CB7783" w:rsidRPr="00CB7783" w:rsidRDefault="00CB7783" w:rsidP="00CB7783">
      <w:pPr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4942018F" w14:textId="77777777" w:rsidR="00CB7783" w:rsidRPr="003D0754" w:rsidRDefault="00CB7783" w:rsidP="003D0754">
      <w:pPr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36932371" w14:textId="77777777" w:rsidR="00E80618" w:rsidRPr="00E80618" w:rsidRDefault="00E80618" w:rsidP="00E80618">
      <w:pPr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7BDBB3F1" w14:textId="2734C102" w:rsidR="00E80618" w:rsidRPr="00CB7783" w:rsidRDefault="00E80618" w:rsidP="00CB7783">
      <w:pPr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68BA8098" w14:textId="77777777" w:rsidR="00CB7783" w:rsidRPr="00CB7783" w:rsidRDefault="00CB7783" w:rsidP="00CB7783">
      <w:pPr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6368A11B" w14:textId="26D5192B" w:rsidR="003D0754" w:rsidRDefault="003D0754" w:rsidP="003D0754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n"/>
        </w:rPr>
      </w:pPr>
      <w:r w:rsidRPr="003D0754">
        <w:rPr>
          <w:rFonts w:ascii="Times New Roman" w:hAnsi="Times New Roman" w:cs="Times New Roman"/>
          <w:lang w:val="en"/>
        </w:rPr>
        <w:t>Pabst AM, Lehmann KM, Walter C, Krüger M, Stratul SI, Kasaj A.</w:t>
      </w:r>
      <w:r>
        <w:rPr>
          <w:rFonts w:ascii="Times New Roman" w:hAnsi="Times New Roman" w:cs="Times New Roman"/>
          <w:lang w:val="en"/>
        </w:rPr>
        <w:t xml:space="preserve"> </w:t>
      </w:r>
      <w:r w:rsidRPr="003D0754">
        <w:rPr>
          <w:rFonts w:ascii="Times New Roman" w:hAnsi="Times New Roman" w:cs="Times New Roman"/>
          <w:lang w:val="en"/>
        </w:rPr>
        <w:t>Influence of porcine-derived collagen matrix on endothelial progenitor cells: an in vitro study.</w:t>
      </w:r>
      <w:r>
        <w:rPr>
          <w:rFonts w:ascii="Times New Roman" w:hAnsi="Times New Roman" w:cs="Times New Roman"/>
          <w:lang w:val="en"/>
        </w:rPr>
        <w:t xml:space="preserve"> </w:t>
      </w:r>
      <w:r w:rsidRPr="003D0754">
        <w:rPr>
          <w:rFonts w:ascii="Times New Roman" w:hAnsi="Times New Roman" w:cs="Times New Roman"/>
          <w:lang w:val="en"/>
        </w:rPr>
        <w:t>Odontology. 2016 Jan;104(1):19-26. doi: 10.1007/s10266-014-0186-x.</w:t>
      </w:r>
    </w:p>
    <w:p w14:paraId="3872A3D8" w14:textId="77777777" w:rsidR="00BF4386" w:rsidRDefault="00BF4386" w:rsidP="00BF4386">
      <w:pPr>
        <w:pStyle w:val="Paragrafoelenco"/>
        <w:spacing w:line="360" w:lineRule="auto"/>
        <w:jc w:val="both"/>
        <w:rPr>
          <w:rFonts w:ascii="Times New Roman" w:hAnsi="Times New Roman" w:cs="Times New Roman"/>
          <w:lang w:val="en"/>
        </w:rPr>
      </w:pPr>
    </w:p>
    <w:p w14:paraId="75AA0FE4" w14:textId="0F7FE4A1" w:rsidR="00BF4386" w:rsidRPr="00BF4386" w:rsidRDefault="00BF4386" w:rsidP="00BF4386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n"/>
        </w:rPr>
      </w:pPr>
      <w:r w:rsidRPr="00BF4386">
        <w:rPr>
          <w:rFonts w:ascii="Times New Roman" w:hAnsi="Times New Roman" w:cs="Times New Roman"/>
          <w:lang w:val="en"/>
        </w:rPr>
        <w:t>Jung RE, Ioannidis A, Hämmerle CHF, Thoma DS.</w:t>
      </w:r>
      <w:r w:rsidRPr="00BF4386">
        <w:t xml:space="preserve"> </w:t>
      </w:r>
      <w:r w:rsidRPr="00BF4386">
        <w:rPr>
          <w:rFonts w:ascii="Times New Roman" w:hAnsi="Times New Roman" w:cs="Times New Roman"/>
          <w:lang w:val="en"/>
        </w:rPr>
        <w:t>Alveolar ridge preservation in the esthetic zone.</w:t>
      </w:r>
      <w:r>
        <w:rPr>
          <w:rFonts w:ascii="Times New Roman" w:hAnsi="Times New Roman" w:cs="Times New Roman"/>
          <w:lang w:val="en"/>
        </w:rPr>
        <w:t xml:space="preserve"> </w:t>
      </w:r>
      <w:r w:rsidRPr="00BF4386">
        <w:rPr>
          <w:rFonts w:ascii="Times New Roman" w:hAnsi="Times New Roman" w:cs="Times New Roman"/>
          <w:lang w:val="en"/>
        </w:rPr>
        <w:t>Periodontol 2000. 2018 Jun;77(1):165-175. doi: 10.1111/prd.12209.</w:t>
      </w:r>
    </w:p>
    <w:p w14:paraId="583356A5" w14:textId="77777777" w:rsidR="003D0754" w:rsidRPr="003D0754" w:rsidRDefault="003D0754" w:rsidP="00BF4386">
      <w:pPr>
        <w:pStyle w:val="Paragrafoelenco"/>
        <w:spacing w:line="360" w:lineRule="auto"/>
        <w:jc w:val="both"/>
        <w:rPr>
          <w:rFonts w:ascii="Times New Roman" w:hAnsi="Times New Roman" w:cs="Times New Roman"/>
          <w:lang w:val="en"/>
        </w:rPr>
      </w:pPr>
    </w:p>
    <w:p w14:paraId="5A6C1767" w14:textId="77777777" w:rsidR="003D0754" w:rsidRDefault="003D0754" w:rsidP="003D0754">
      <w:pPr>
        <w:pStyle w:val="desc"/>
        <w:spacing w:before="0" w:beforeAutospacing="0" w:after="0" w:afterAutospacing="0"/>
        <w:ind w:left="720"/>
        <w:rPr>
          <w:color w:val="000000"/>
          <w:lang w:val="en"/>
        </w:rPr>
      </w:pPr>
    </w:p>
    <w:p w14:paraId="310EB209" w14:textId="10C316FF" w:rsidR="00CB7783" w:rsidRPr="00CB7783" w:rsidRDefault="00CB7783" w:rsidP="00CB7783">
      <w:pPr>
        <w:pStyle w:val="desc"/>
        <w:numPr>
          <w:ilvl w:val="0"/>
          <w:numId w:val="1"/>
        </w:numPr>
        <w:spacing w:before="0" w:beforeAutospacing="0" w:after="0" w:afterAutospacing="0"/>
        <w:rPr>
          <w:color w:val="000000"/>
          <w:lang w:val="en"/>
        </w:rPr>
      </w:pPr>
      <w:r w:rsidRPr="00CB7783">
        <w:rPr>
          <w:color w:val="000000"/>
          <w:lang w:val="en"/>
        </w:rPr>
        <w:t>Kasaj A, Levin L, Stratul SI, Götz H, Schlee M, Rütters CB, Konerding MA, Ackermann M, Willershausen B,</w:t>
      </w:r>
      <w:r w:rsidRPr="00CB7783">
        <w:rPr>
          <w:rStyle w:val="apple-converted-space"/>
          <w:color w:val="000000"/>
          <w:lang w:val="en"/>
        </w:rPr>
        <w:t> </w:t>
      </w:r>
      <w:r w:rsidRPr="00CB7783">
        <w:rPr>
          <w:bCs/>
          <w:color w:val="000000"/>
          <w:lang w:val="en"/>
        </w:rPr>
        <w:t>Pabst</w:t>
      </w:r>
      <w:r w:rsidRPr="00CB7783">
        <w:rPr>
          <w:rStyle w:val="apple-converted-space"/>
          <w:color w:val="000000"/>
          <w:lang w:val="en"/>
        </w:rPr>
        <w:t> </w:t>
      </w:r>
      <w:r w:rsidRPr="00CB7783">
        <w:rPr>
          <w:color w:val="000000"/>
          <w:lang w:val="en"/>
        </w:rPr>
        <w:t>AM.</w:t>
      </w:r>
      <w:r>
        <w:rPr>
          <w:color w:val="000000"/>
          <w:lang w:val="en"/>
        </w:rPr>
        <w:t xml:space="preserve">  </w:t>
      </w:r>
      <w:r w:rsidRPr="00CB7783">
        <w:rPr>
          <w:color w:val="000000"/>
          <w:lang w:val="en"/>
        </w:rPr>
        <w:t>The influence of various rehydration protocols on biomechanical properties of different acellular tissue matrices.</w:t>
      </w:r>
      <w:r>
        <w:rPr>
          <w:color w:val="000000"/>
          <w:lang w:val="en"/>
        </w:rPr>
        <w:t xml:space="preserve"> </w:t>
      </w:r>
      <w:r w:rsidRPr="00CB7783">
        <w:rPr>
          <w:color w:val="000000"/>
          <w:lang w:val="en"/>
        </w:rPr>
        <w:t>Clin Oral Investig. 2016 Jul;20(6):1303-15. doi: 10.1007/s00784-015-1614-1</w:t>
      </w:r>
    </w:p>
    <w:p w14:paraId="1BDEE4B1" w14:textId="77777777" w:rsidR="00CB7783" w:rsidRPr="00E80618" w:rsidRDefault="00CB7783" w:rsidP="00CB7783">
      <w:pPr>
        <w:pStyle w:val="Paragrafoelenco"/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00448F95" w14:textId="77777777" w:rsidR="00355F68" w:rsidRPr="00F746E3" w:rsidRDefault="00355F68" w:rsidP="00F746E3">
      <w:pPr>
        <w:rPr>
          <w:rFonts w:ascii="Times New Roman" w:eastAsia="Times New Roman" w:hAnsi="Times New Roman" w:cs="Times New Roman"/>
          <w:color w:val="000000"/>
          <w:lang w:val="en" w:eastAsia="it-IT"/>
        </w:rPr>
      </w:pPr>
    </w:p>
    <w:p w14:paraId="52518A1C" w14:textId="11C4B7D8" w:rsidR="00E710BE" w:rsidRDefault="00F746E3">
      <w:pPr>
        <w:rPr>
          <w:rFonts w:ascii="Times New Roman" w:hAnsi="Times New Roman" w:cs="Times New Roman"/>
          <w:b/>
          <w:lang w:val="en"/>
        </w:rPr>
      </w:pPr>
      <w:r>
        <w:rPr>
          <w:rFonts w:ascii="Times New Roman" w:hAnsi="Times New Roman" w:cs="Times New Roman"/>
          <w:b/>
          <w:lang w:val="en"/>
        </w:rPr>
        <w:t>Tables</w:t>
      </w:r>
    </w:p>
    <w:p w14:paraId="10EA90E1" w14:textId="77777777" w:rsidR="00F746E3" w:rsidRDefault="00F746E3">
      <w:pPr>
        <w:rPr>
          <w:rFonts w:ascii="Times New Roman" w:hAnsi="Times New Roman" w:cs="Times New Roman"/>
          <w:b/>
          <w:lang w:val="en"/>
        </w:rPr>
      </w:pPr>
    </w:p>
    <w:p w14:paraId="662B88FA" w14:textId="77777777" w:rsidR="00F746E3" w:rsidRDefault="00F746E3" w:rsidP="00F746E3">
      <w:pPr>
        <w:outlineLvl w:val="0"/>
        <w:rPr>
          <w:rFonts w:ascii="Times New Roman" w:hAnsi="Times New Roman" w:cs="Times New Roman"/>
        </w:rPr>
      </w:pPr>
      <w:r w:rsidRPr="00627BD8">
        <w:rPr>
          <w:rFonts w:ascii="Times New Roman" w:hAnsi="Times New Roman" w:cs="Times New Roman"/>
        </w:rPr>
        <w:t>Table I</w:t>
      </w:r>
    </w:p>
    <w:p w14:paraId="2F32C28D" w14:textId="77777777" w:rsidR="00F746E3" w:rsidRDefault="00F746E3" w:rsidP="00F746E3">
      <w:pPr>
        <w:rPr>
          <w:rFonts w:ascii="Times New Roman" w:hAnsi="Times New Roman" w:cs="Times New Roman"/>
        </w:rPr>
      </w:pPr>
    </w:p>
    <w:p w14:paraId="495E6BFF" w14:textId="77777777" w:rsidR="00F746E3" w:rsidRPr="00627BD8" w:rsidRDefault="00F746E3" w:rsidP="00F746E3">
      <w:pPr>
        <w:rPr>
          <w:rFonts w:ascii="Times New Roman" w:hAnsi="Times New Roman" w:cs="Times New Roman"/>
          <w:lang w:val="en"/>
        </w:rPr>
      </w:pPr>
    </w:p>
    <w:p w14:paraId="4661E822" w14:textId="77777777" w:rsidR="00F746E3" w:rsidRPr="00627BD8" w:rsidRDefault="00F746E3" w:rsidP="00F746E3">
      <w:pPr>
        <w:outlineLvl w:val="0"/>
        <w:rPr>
          <w:rFonts w:ascii="Times New Roman" w:hAnsi="Times New Roman" w:cs="Times New Roman"/>
          <w:lang w:val="en"/>
        </w:rPr>
      </w:pPr>
      <w:r w:rsidRPr="00627BD8">
        <w:rPr>
          <w:rFonts w:ascii="Times New Roman" w:hAnsi="Times New Roman" w:cs="Times New Roman"/>
          <w:lang w:val="en"/>
        </w:rPr>
        <w:t xml:space="preserve">Sample Demographics </w:t>
      </w:r>
    </w:p>
    <w:p w14:paraId="351339AB" w14:textId="77777777" w:rsidR="00F746E3" w:rsidRPr="00627BD8" w:rsidRDefault="00F746E3" w:rsidP="00F746E3">
      <w:pPr>
        <w:rPr>
          <w:rFonts w:ascii="Times New Roman" w:hAnsi="Times New Roman" w:cs="Times New Roman"/>
          <w:lang w:val="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65"/>
        <w:gridCol w:w="3401"/>
      </w:tblGrid>
      <w:tr w:rsidR="00F746E3" w:rsidRPr="00627BD8" w14:paraId="10507524" w14:textId="77777777" w:rsidTr="008A3367">
        <w:tc>
          <w:tcPr>
            <w:tcW w:w="3265" w:type="dxa"/>
          </w:tcPr>
          <w:p w14:paraId="3D981C61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Study variable</w:t>
            </w:r>
          </w:p>
        </w:tc>
        <w:tc>
          <w:tcPr>
            <w:tcW w:w="3401" w:type="dxa"/>
          </w:tcPr>
          <w:p w14:paraId="0F85851D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Descriptive statistics</w:t>
            </w:r>
          </w:p>
        </w:tc>
      </w:tr>
      <w:tr w:rsidR="00F746E3" w:rsidRPr="00627BD8" w14:paraId="63DF4606" w14:textId="77777777" w:rsidTr="008A3367">
        <w:tc>
          <w:tcPr>
            <w:tcW w:w="3265" w:type="dxa"/>
          </w:tcPr>
          <w:p w14:paraId="79AAA41E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Sample size (n)</w:t>
            </w:r>
          </w:p>
        </w:tc>
        <w:tc>
          <w:tcPr>
            <w:tcW w:w="3401" w:type="dxa"/>
          </w:tcPr>
          <w:p w14:paraId="2266FC06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1</w:t>
            </w:r>
            <w:r>
              <w:rPr>
                <w:rFonts w:ascii="Times New Roman" w:hAnsi="Times New Roman" w:cs="Times New Roman"/>
                <w:lang w:val="en"/>
              </w:rPr>
              <w:t>5</w:t>
            </w:r>
          </w:p>
        </w:tc>
      </w:tr>
      <w:tr w:rsidR="00F746E3" w:rsidRPr="00627BD8" w14:paraId="19338F7B" w14:textId="77777777" w:rsidTr="008A3367">
        <w:tc>
          <w:tcPr>
            <w:tcW w:w="3265" w:type="dxa"/>
          </w:tcPr>
          <w:p w14:paraId="078E37D7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Male</w:t>
            </w:r>
          </w:p>
        </w:tc>
        <w:tc>
          <w:tcPr>
            <w:tcW w:w="3401" w:type="dxa"/>
          </w:tcPr>
          <w:p w14:paraId="7600D68B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6</w:t>
            </w:r>
          </w:p>
        </w:tc>
      </w:tr>
      <w:tr w:rsidR="00F746E3" w:rsidRPr="00627BD8" w14:paraId="5E827860" w14:textId="77777777" w:rsidTr="008A3367">
        <w:tc>
          <w:tcPr>
            <w:tcW w:w="3265" w:type="dxa"/>
          </w:tcPr>
          <w:p w14:paraId="6A141442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Female</w:t>
            </w:r>
          </w:p>
        </w:tc>
        <w:tc>
          <w:tcPr>
            <w:tcW w:w="3401" w:type="dxa"/>
          </w:tcPr>
          <w:p w14:paraId="1F5A191F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9</w:t>
            </w:r>
          </w:p>
        </w:tc>
      </w:tr>
      <w:tr w:rsidR="00F746E3" w:rsidRPr="00627BD8" w14:paraId="3E4E6765" w14:textId="77777777" w:rsidTr="008A3367">
        <w:tc>
          <w:tcPr>
            <w:tcW w:w="3265" w:type="dxa"/>
          </w:tcPr>
          <w:p w14:paraId="4E50EAF8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Age (y) ± SD (range)</w:t>
            </w:r>
          </w:p>
        </w:tc>
        <w:tc>
          <w:tcPr>
            <w:tcW w:w="3401" w:type="dxa"/>
          </w:tcPr>
          <w:p w14:paraId="1152FBBF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47.8 ± 4.45 years (range= 30-67 years)</w:t>
            </w:r>
          </w:p>
          <w:p w14:paraId="37908516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</w:p>
        </w:tc>
      </w:tr>
      <w:tr w:rsidR="00F746E3" w:rsidRPr="00627BD8" w14:paraId="20B26BFE" w14:textId="77777777" w:rsidTr="008A3367">
        <w:tc>
          <w:tcPr>
            <w:tcW w:w="3265" w:type="dxa"/>
          </w:tcPr>
          <w:p w14:paraId="60E175B1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Treatment site</w:t>
            </w:r>
          </w:p>
        </w:tc>
        <w:tc>
          <w:tcPr>
            <w:tcW w:w="3401" w:type="dxa"/>
          </w:tcPr>
          <w:p w14:paraId="446CE5A3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</w:p>
        </w:tc>
      </w:tr>
      <w:tr w:rsidR="00F746E3" w:rsidRPr="00627BD8" w14:paraId="7000133A" w14:textId="77777777" w:rsidTr="008A3367">
        <w:tc>
          <w:tcPr>
            <w:tcW w:w="3265" w:type="dxa"/>
          </w:tcPr>
          <w:p w14:paraId="77E5B793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Maxillary central incisor</w:t>
            </w:r>
          </w:p>
        </w:tc>
        <w:tc>
          <w:tcPr>
            <w:tcW w:w="3401" w:type="dxa"/>
          </w:tcPr>
          <w:p w14:paraId="42C08D78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8</w:t>
            </w:r>
          </w:p>
        </w:tc>
      </w:tr>
      <w:tr w:rsidR="00F746E3" w:rsidRPr="00627BD8" w14:paraId="7E0B087C" w14:textId="77777777" w:rsidTr="008A3367">
        <w:tc>
          <w:tcPr>
            <w:tcW w:w="3265" w:type="dxa"/>
          </w:tcPr>
          <w:p w14:paraId="4DEE81B8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Maxillary lateral incisor</w:t>
            </w:r>
          </w:p>
        </w:tc>
        <w:tc>
          <w:tcPr>
            <w:tcW w:w="3401" w:type="dxa"/>
          </w:tcPr>
          <w:p w14:paraId="51F34E2D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7</w:t>
            </w:r>
          </w:p>
        </w:tc>
      </w:tr>
      <w:tr w:rsidR="00F746E3" w:rsidRPr="009E1867" w14:paraId="4FE3C84B" w14:textId="77777777" w:rsidTr="008A3367">
        <w:tc>
          <w:tcPr>
            <w:tcW w:w="3265" w:type="dxa"/>
          </w:tcPr>
          <w:p w14:paraId="08516BB8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Dental Implants</w:t>
            </w:r>
          </w:p>
          <w:p w14:paraId="369E3043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 xml:space="preserve">Bone Level Tapered </w:t>
            </w:r>
          </w:p>
        </w:tc>
        <w:tc>
          <w:tcPr>
            <w:tcW w:w="3401" w:type="dxa"/>
          </w:tcPr>
          <w:p w14:paraId="6DAE3994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</w:p>
        </w:tc>
      </w:tr>
      <w:tr w:rsidR="00F746E3" w:rsidRPr="00627BD8" w14:paraId="79814C4C" w14:textId="77777777" w:rsidTr="008A3367">
        <w:trPr>
          <w:trHeight w:val="250"/>
        </w:trPr>
        <w:tc>
          <w:tcPr>
            <w:tcW w:w="3265" w:type="dxa"/>
          </w:tcPr>
          <w:p w14:paraId="7087C3E1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Diameter 4.1 mm</w:t>
            </w:r>
          </w:p>
        </w:tc>
        <w:tc>
          <w:tcPr>
            <w:tcW w:w="3401" w:type="dxa"/>
          </w:tcPr>
          <w:p w14:paraId="23727864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9</w:t>
            </w:r>
          </w:p>
        </w:tc>
      </w:tr>
      <w:tr w:rsidR="00F746E3" w:rsidRPr="00627BD8" w14:paraId="527F1E9B" w14:textId="77777777" w:rsidTr="008A3367">
        <w:trPr>
          <w:trHeight w:val="250"/>
        </w:trPr>
        <w:tc>
          <w:tcPr>
            <w:tcW w:w="3265" w:type="dxa"/>
          </w:tcPr>
          <w:p w14:paraId="7058F3BF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Diameter 3.3 mm</w:t>
            </w:r>
          </w:p>
        </w:tc>
        <w:tc>
          <w:tcPr>
            <w:tcW w:w="3401" w:type="dxa"/>
          </w:tcPr>
          <w:p w14:paraId="1F8BD535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6</w:t>
            </w:r>
          </w:p>
        </w:tc>
      </w:tr>
      <w:tr w:rsidR="00F746E3" w:rsidRPr="00627BD8" w14:paraId="733B73A5" w14:textId="77777777" w:rsidTr="008A3367">
        <w:trPr>
          <w:trHeight w:val="250"/>
        </w:trPr>
        <w:tc>
          <w:tcPr>
            <w:tcW w:w="3265" w:type="dxa"/>
          </w:tcPr>
          <w:p w14:paraId="71C5FDAB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Length 10 mm</w:t>
            </w:r>
          </w:p>
        </w:tc>
        <w:tc>
          <w:tcPr>
            <w:tcW w:w="3401" w:type="dxa"/>
          </w:tcPr>
          <w:p w14:paraId="53A16F66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7</w:t>
            </w:r>
          </w:p>
        </w:tc>
      </w:tr>
      <w:tr w:rsidR="00F746E3" w:rsidRPr="00627BD8" w14:paraId="0F3F0AFE" w14:textId="77777777" w:rsidTr="008A3367">
        <w:trPr>
          <w:trHeight w:val="250"/>
        </w:trPr>
        <w:tc>
          <w:tcPr>
            <w:tcW w:w="3265" w:type="dxa"/>
          </w:tcPr>
          <w:p w14:paraId="4AD067BE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 w:rsidRPr="00627BD8">
              <w:rPr>
                <w:rFonts w:ascii="Times New Roman" w:hAnsi="Times New Roman" w:cs="Times New Roman"/>
                <w:lang w:val="en"/>
              </w:rPr>
              <w:t>Length 12 mm</w:t>
            </w:r>
          </w:p>
        </w:tc>
        <w:tc>
          <w:tcPr>
            <w:tcW w:w="3401" w:type="dxa"/>
          </w:tcPr>
          <w:p w14:paraId="3828C5F5" w14:textId="77777777" w:rsidR="00F746E3" w:rsidRPr="00627BD8" w:rsidRDefault="00F746E3" w:rsidP="008A3367">
            <w:pPr>
              <w:rPr>
                <w:rFonts w:ascii="Times New Roman" w:hAnsi="Times New Roman" w:cs="Times New Roman"/>
                <w:lang w:val="en"/>
              </w:rPr>
            </w:pPr>
            <w:r>
              <w:rPr>
                <w:rFonts w:ascii="Times New Roman" w:hAnsi="Times New Roman" w:cs="Times New Roman"/>
                <w:lang w:val="en"/>
              </w:rPr>
              <w:t>8</w:t>
            </w:r>
          </w:p>
        </w:tc>
      </w:tr>
    </w:tbl>
    <w:p w14:paraId="00957497" w14:textId="77777777" w:rsidR="00F746E3" w:rsidRPr="00627BD8" w:rsidRDefault="00F746E3" w:rsidP="00F746E3">
      <w:pPr>
        <w:rPr>
          <w:rFonts w:ascii="Times New Roman" w:hAnsi="Times New Roman" w:cs="Times New Roman"/>
        </w:rPr>
      </w:pPr>
    </w:p>
    <w:p w14:paraId="42CDA479" w14:textId="77777777" w:rsidR="00F746E3" w:rsidRPr="00F746E3" w:rsidRDefault="00F746E3">
      <w:pPr>
        <w:rPr>
          <w:rFonts w:ascii="Times New Roman" w:hAnsi="Times New Roman" w:cs="Times New Roman"/>
          <w:lang w:val="en"/>
        </w:rPr>
      </w:pPr>
    </w:p>
    <w:p w14:paraId="2CC95DDB" w14:textId="77777777" w:rsidR="00F746E3" w:rsidRPr="00F746E3" w:rsidRDefault="00F746E3" w:rsidP="00F746E3">
      <w:pPr>
        <w:tabs>
          <w:tab w:val="left" w:pos="2493"/>
        </w:tabs>
        <w:outlineLvl w:val="0"/>
        <w:rPr>
          <w:rFonts w:ascii="Times New Roman" w:hAnsi="Times New Roman" w:cs="Times New Roman"/>
          <w:lang w:val="en"/>
        </w:rPr>
      </w:pPr>
      <w:r w:rsidRPr="00F746E3">
        <w:rPr>
          <w:rFonts w:ascii="Times New Roman" w:hAnsi="Times New Roman" w:cs="Times New Roman"/>
          <w:lang w:val="en"/>
        </w:rPr>
        <w:t>Table II</w:t>
      </w:r>
    </w:p>
    <w:p w14:paraId="44226317" w14:textId="77777777" w:rsidR="00F746E3" w:rsidRPr="00F746E3" w:rsidRDefault="00F746E3" w:rsidP="00F746E3">
      <w:pPr>
        <w:tabs>
          <w:tab w:val="left" w:pos="2493"/>
        </w:tabs>
        <w:rPr>
          <w:rFonts w:ascii="Times New Roman" w:hAnsi="Times New Roman" w:cs="Times New Roman"/>
          <w:lang w:val="en"/>
        </w:rPr>
      </w:pPr>
    </w:p>
    <w:p w14:paraId="76403C99" w14:textId="77777777" w:rsidR="00F746E3" w:rsidRPr="00F746E3" w:rsidRDefault="00F746E3" w:rsidP="00F746E3">
      <w:pPr>
        <w:spacing w:line="360" w:lineRule="auto"/>
        <w:jc w:val="both"/>
        <w:rPr>
          <w:rFonts w:ascii="Times New Roman" w:hAnsi="Times New Roman" w:cs="Times New Roman"/>
          <w:lang w:val="en"/>
        </w:rPr>
      </w:pPr>
      <w:r w:rsidRPr="00F746E3">
        <w:rPr>
          <w:rFonts w:ascii="Times New Roman" w:hAnsi="Times New Roman" w:cs="Times New Roman"/>
          <w:lang w:val="en"/>
        </w:rPr>
        <w:t>Keratinized Mucosa Width (KMW) was measured with a periodontal probe (UNC 15, Hu-Friedy, Chicago, IL, USA) from the zenith of the alveolar ridge to the mucogingival junction, and expressed in mm. Gingival thickness (GT) was assessed by inserting an endodontic file with a rubber stop, perpendicular to tissue surface, 1 mm coronal to the MGJ, with distance obtained measured by a digital caliber and expressed in mm.</w:t>
      </w:r>
    </w:p>
    <w:p w14:paraId="1961B238" w14:textId="77777777" w:rsidR="00F746E3" w:rsidRPr="00F746E3" w:rsidRDefault="00F746E3" w:rsidP="00F746E3">
      <w:pPr>
        <w:tabs>
          <w:tab w:val="left" w:pos="2493"/>
        </w:tabs>
        <w:rPr>
          <w:rFonts w:ascii="Times New Roman" w:hAnsi="Times New Roman" w:cs="Times New Roman"/>
          <w:lang w:val="en"/>
        </w:rPr>
      </w:pPr>
    </w:p>
    <w:p w14:paraId="53FED2E7" w14:textId="77777777" w:rsidR="00F746E3" w:rsidRPr="00F746E3" w:rsidRDefault="00F746E3" w:rsidP="00F746E3">
      <w:pPr>
        <w:tabs>
          <w:tab w:val="left" w:pos="2493"/>
        </w:tabs>
        <w:rPr>
          <w:rFonts w:ascii="Times New Roman" w:hAnsi="Times New Roman" w:cs="Times New Roman"/>
          <w:lang w:val="en"/>
        </w:rPr>
      </w:pPr>
    </w:p>
    <w:tbl>
      <w:tblPr>
        <w:tblStyle w:val="Grigliatabella"/>
        <w:tblW w:w="9961" w:type="dxa"/>
        <w:tblLook w:val="04A0" w:firstRow="1" w:lastRow="0" w:firstColumn="1" w:lastColumn="0" w:noHBand="0" w:noVBand="1"/>
      </w:tblPr>
      <w:tblGrid>
        <w:gridCol w:w="2579"/>
        <w:gridCol w:w="2432"/>
        <w:gridCol w:w="2408"/>
        <w:gridCol w:w="2542"/>
      </w:tblGrid>
      <w:tr w:rsidR="00F746E3" w:rsidRPr="00F746E3" w14:paraId="2EA19CFB" w14:textId="77777777" w:rsidTr="008A3367">
        <w:tc>
          <w:tcPr>
            <w:tcW w:w="2579" w:type="dxa"/>
          </w:tcPr>
          <w:p w14:paraId="71EDC979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Examination Time Point</w:t>
            </w:r>
          </w:p>
        </w:tc>
        <w:tc>
          <w:tcPr>
            <w:tcW w:w="2432" w:type="dxa"/>
          </w:tcPr>
          <w:p w14:paraId="4A5713D4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Mean KMW (mm)</w:t>
            </w:r>
          </w:p>
        </w:tc>
        <w:tc>
          <w:tcPr>
            <w:tcW w:w="2408" w:type="dxa"/>
          </w:tcPr>
          <w:p w14:paraId="09A08303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Mean GT (mm)</w:t>
            </w:r>
          </w:p>
        </w:tc>
        <w:tc>
          <w:tcPr>
            <w:tcW w:w="2542" w:type="dxa"/>
          </w:tcPr>
          <w:p w14:paraId="6DCEB924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 xml:space="preserve">Intragroup comparison ( </w:t>
            </w:r>
            <w:r w:rsidRPr="00F746E3">
              <w:rPr>
                <w:rFonts w:ascii="Times New Roman" w:hAnsi="Times New Roman" w:cs="Times New Roman"/>
                <w:i/>
                <w:lang w:val="en"/>
              </w:rPr>
              <w:t>p &lt;0.05)</w:t>
            </w:r>
          </w:p>
        </w:tc>
      </w:tr>
      <w:tr w:rsidR="00F746E3" w:rsidRPr="00F746E3" w14:paraId="1036E9AA" w14:textId="77777777" w:rsidTr="008A3367">
        <w:tc>
          <w:tcPr>
            <w:tcW w:w="2579" w:type="dxa"/>
          </w:tcPr>
          <w:p w14:paraId="09100940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Pre-Operative</w:t>
            </w:r>
          </w:p>
        </w:tc>
        <w:tc>
          <w:tcPr>
            <w:tcW w:w="2432" w:type="dxa"/>
          </w:tcPr>
          <w:p w14:paraId="473F9B57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1.47 ± 0.43</w:t>
            </w:r>
          </w:p>
        </w:tc>
        <w:tc>
          <w:tcPr>
            <w:tcW w:w="2408" w:type="dxa"/>
          </w:tcPr>
          <w:p w14:paraId="6E373032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1.87 ± 0.89</w:t>
            </w:r>
          </w:p>
        </w:tc>
        <w:tc>
          <w:tcPr>
            <w:tcW w:w="2542" w:type="dxa"/>
          </w:tcPr>
          <w:p w14:paraId="5640D4F7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</w:p>
        </w:tc>
      </w:tr>
      <w:tr w:rsidR="00F746E3" w:rsidRPr="00F746E3" w14:paraId="1C323B11" w14:textId="77777777" w:rsidTr="008A3367">
        <w:tc>
          <w:tcPr>
            <w:tcW w:w="2579" w:type="dxa"/>
          </w:tcPr>
          <w:p w14:paraId="25AEE1BF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1 month</w:t>
            </w:r>
          </w:p>
        </w:tc>
        <w:tc>
          <w:tcPr>
            <w:tcW w:w="2432" w:type="dxa"/>
          </w:tcPr>
          <w:p w14:paraId="41171EB3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 xml:space="preserve">4.86 </w:t>
            </w:r>
            <w:r w:rsidRPr="00F746E3">
              <w:rPr>
                <w:rFonts w:ascii="Times New Roman" w:hAnsi="Times New Roman" w:cs="Times New Roman"/>
                <w:lang w:val="en"/>
              </w:rPr>
              <w:sym w:font="Symbol" w:char="F0B1"/>
            </w:r>
            <w:r w:rsidRPr="00F746E3">
              <w:rPr>
                <w:rFonts w:ascii="Times New Roman" w:hAnsi="Times New Roman" w:cs="Times New Roman"/>
                <w:lang w:val="en"/>
              </w:rPr>
              <w:t xml:space="preserve"> 1.22</w:t>
            </w:r>
          </w:p>
        </w:tc>
        <w:tc>
          <w:tcPr>
            <w:tcW w:w="2408" w:type="dxa"/>
          </w:tcPr>
          <w:p w14:paraId="2F01895A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 xml:space="preserve">4.56 </w:t>
            </w:r>
            <w:r w:rsidRPr="00F746E3">
              <w:rPr>
                <w:rFonts w:ascii="Times New Roman" w:hAnsi="Times New Roman" w:cs="Times New Roman"/>
                <w:lang w:val="en"/>
              </w:rPr>
              <w:sym w:font="Symbol" w:char="F0B1"/>
            </w:r>
            <w:r w:rsidRPr="00F746E3">
              <w:rPr>
                <w:rFonts w:ascii="Times New Roman" w:hAnsi="Times New Roman" w:cs="Times New Roman"/>
                <w:lang w:val="en"/>
              </w:rPr>
              <w:t xml:space="preserve"> 1.11</w:t>
            </w:r>
          </w:p>
        </w:tc>
        <w:tc>
          <w:tcPr>
            <w:tcW w:w="2542" w:type="dxa"/>
          </w:tcPr>
          <w:p w14:paraId="68FF10BE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i/>
                <w:lang w:val="en"/>
              </w:rPr>
              <w:t>p&gt;0.05</w:t>
            </w:r>
          </w:p>
        </w:tc>
      </w:tr>
      <w:tr w:rsidR="00F746E3" w:rsidRPr="00F746E3" w14:paraId="719FD240" w14:textId="77777777" w:rsidTr="008A3367">
        <w:tc>
          <w:tcPr>
            <w:tcW w:w="2579" w:type="dxa"/>
          </w:tcPr>
          <w:p w14:paraId="4E10C02F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3 months</w:t>
            </w:r>
          </w:p>
        </w:tc>
        <w:tc>
          <w:tcPr>
            <w:tcW w:w="2432" w:type="dxa"/>
          </w:tcPr>
          <w:p w14:paraId="73A9B013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 xml:space="preserve">4.32 </w:t>
            </w:r>
            <w:r w:rsidRPr="00F746E3">
              <w:rPr>
                <w:rFonts w:ascii="Times New Roman" w:hAnsi="Times New Roman" w:cs="Times New Roman"/>
                <w:lang w:val="en"/>
              </w:rPr>
              <w:sym w:font="Symbol" w:char="F0B1"/>
            </w:r>
            <w:r w:rsidRPr="00F746E3">
              <w:rPr>
                <w:rFonts w:ascii="Times New Roman" w:hAnsi="Times New Roman" w:cs="Times New Roman"/>
                <w:lang w:val="en"/>
              </w:rPr>
              <w:t xml:space="preserve"> 0.98</w:t>
            </w:r>
          </w:p>
        </w:tc>
        <w:tc>
          <w:tcPr>
            <w:tcW w:w="2408" w:type="dxa"/>
          </w:tcPr>
          <w:p w14:paraId="4FD4C369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 xml:space="preserve">4.23 </w:t>
            </w:r>
            <w:r w:rsidRPr="00F746E3">
              <w:rPr>
                <w:rFonts w:ascii="Times New Roman" w:hAnsi="Times New Roman" w:cs="Times New Roman"/>
                <w:lang w:val="en"/>
              </w:rPr>
              <w:sym w:font="Symbol" w:char="F0B1"/>
            </w:r>
            <w:r w:rsidRPr="00F746E3">
              <w:rPr>
                <w:rFonts w:ascii="Times New Roman" w:hAnsi="Times New Roman" w:cs="Times New Roman"/>
                <w:lang w:val="en"/>
              </w:rPr>
              <w:t xml:space="preserve"> 1.53</w:t>
            </w:r>
          </w:p>
        </w:tc>
        <w:tc>
          <w:tcPr>
            <w:tcW w:w="2542" w:type="dxa"/>
          </w:tcPr>
          <w:p w14:paraId="30596C63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i/>
                <w:lang w:val="en"/>
              </w:rPr>
            </w:pPr>
            <w:r w:rsidRPr="00F746E3">
              <w:rPr>
                <w:rFonts w:ascii="Times New Roman" w:hAnsi="Times New Roman" w:cs="Times New Roman"/>
                <w:i/>
                <w:lang w:val="en"/>
              </w:rPr>
              <w:t>p&gt;0.05</w:t>
            </w:r>
          </w:p>
        </w:tc>
      </w:tr>
      <w:tr w:rsidR="00F746E3" w:rsidRPr="00F746E3" w14:paraId="26ADBBD3" w14:textId="77777777" w:rsidTr="008A3367">
        <w:tc>
          <w:tcPr>
            <w:tcW w:w="2579" w:type="dxa"/>
          </w:tcPr>
          <w:p w14:paraId="1B51DB9C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6 months</w:t>
            </w:r>
          </w:p>
        </w:tc>
        <w:tc>
          <w:tcPr>
            <w:tcW w:w="2432" w:type="dxa"/>
          </w:tcPr>
          <w:p w14:paraId="2E62BAFA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 xml:space="preserve">4.13 </w:t>
            </w:r>
            <w:r w:rsidRPr="00F746E3">
              <w:rPr>
                <w:rFonts w:ascii="Times New Roman" w:hAnsi="Times New Roman" w:cs="Times New Roman"/>
                <w:lang w:val="en"/>
              </w:rPr>
              <w:sym w:font="Symbol" w:char="F0B1"/>
            </w:r>
            <w:r w:rsidRPr="00F746E3">
              <w:rPr>
                <w:rFonts w:ascii="Times New Roman" w:hAnsi="Times New Roman" w:cs="Times New Roman"/>
                <w:lang w:val="en"/>
              </w:rPr>
              <w:t xml:space="preserve"> 1.38</w:t>
            </w:r>
          </w:p>
        </w:tc>
        <w:tc>
          <w:tcPr>
            <w:tcW w:w="2408" w:type="dxa"/>
          </w:tcPr>
          <w:p w14:paraId="1CABD15A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 xml:space="preserve">4.05 </w:t>
            </w:r>
            <w:r w:rsidRPr="00F746E3">
              <w:rPr>
                <w:rFonts w:ascii="Times New Roman" w:hAnsi="Times New Roman" w:cs="Times New Roman"/>
                <w:lang w:val="en"/>
              </w:rPr>
              <w:sym w:font="Symbol" w:char="F0B1"/>
            </w:r>
            <w:r w:rsidRPr="00F746E3">
              <w:rPr>
                <w:rFonts w:ascii="Times New Roman" w:hAnsi="Times New Roman" w:cs="Times New Roman"/>
                <w:lang w:val="en"/>
              </w:rPr>
              <w:t xml:space="preserve"> 0.42</w:t>
            </w:r>
          </w:p>
        </w:tc>
        <w:tc>
          <w:tcPr>
            <w:tcW w:w="2542" w:type="dxa"/>
          </w:tcPr>
          <w:p w14:paraId="068B3CF2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i/>
                <w:lang w:val="en"/>
              </w:rPr>
            </w:pPr>
            <w:r w:rsidRPr="00F746E3">
              <w:rPr>
                <w:rFonts w:ascii="Times New Roman" w:hAnsi="Times New Roman" w:cs="Times New Roman"/>
                <w:i/>
                <w:lang w:val="en"/>
              </w:rPr>
              <w:t>p&gt;0.05</w:t>
            </w:r>
          </w:p>
        </w:tc>
      </w:tr>
      <w:tr w:rsidR="00F746E3" w:rsidRPr="00F746E3" w14:paraId="6956E308" w14:textId="77777777" w:rsidTr="008A3367">
        <w:tc>
          <w:tcPr>
            <w:tcW w:w="2579" w:type="dxa"/>
          </w:tcPr>
          <w:p w14:paraId="720B520F" w14:textId="77777777" w:rsidR="00F746E3" w:rsidRPr="00F746E3" w:rsidRDefault="00F746E3" w:rsidP="008A3367">
            <w:pPr>
              <w:tabs>
                <w:tab w:val="left" w:pos="2493"/>
              </w:tabs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>12 months</w:t>
            </w:r>
          </w:p>
        </w:tc>
        <w:tc>
          <w:tcPr>
            <w:tcW w:w="2432" w:type="dxa"/>
          </w:tcPr>
          <w:p w14:paraId="3758036F" w14:textId="77777777" w:rsidR="00F746E3" w:rsidRPr="00F746E3" w:rsidRDefault="00F746E3" w:rsidP="008A3367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 xml:space="preserve">4.02 </w:t>
            </w:r>
            <w:r w:rsidRPr="00F746E3">
              <w:rPr>
                <w:rFonts w:ascii="Times New Roman" w:hAnsi="Times New Roman" w:cs="Times New Roman"/>
                <w:lang w:val="en"/>
              </w:rPr>
              <w:sym w:font="Symbol" w:char="F0B1"/>
            </w:r>
            <w:r w:rsidRPr="00F746E3">
              <w:rPr>
                <w:rFonts w:ascii="Times New Roman" w:hAnsi="Times New Roman" w:cs="Times New Roman"/>
                <w:lang w:val="en"/>
              </w:rPr>
              <w:t xml:space="preserve"> 0.45</w:t>
            </w:r>
          </w:p>
        </w:tc>
        <w:tc>
          <w:tcPr>
            <w:tcW w:w="2408" w:type="dxa"/>
          </w:tcPr>
          <w:p w14:paraId="46888813" w14:textId="77777777" w:rsidR="00F746E3" w:rsidRPr="00F746E3" w:rsidRDefault="00F746E3" w:rsidP="008A3367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hAnsi="Times New Roman" w:cs="Times New Roman"/>
                <w:lang w:val="en"/>
              </w:rPr>
            </w:pPr>
            <w:r w:rsidRPr="00F746E3">
              <w:rPr>
                <w:rFonts w:ascii="Times New Roman" w:hAnsi="Times New Roman" w:cs="Times New Roman"/>
                <w:lang w:val="en"/>
              </w:rPr>
              <w:t xml:space="preserve">3.97 </w:t>
            </w:r>
            <w:r w:rsidRPr="00F746E3">
              <w:rPr>
                <w:rFonts w:ascii="Times New Roman" w:hAnsi="Times New Roman" w:cs="Times New Roman"/>
                <w:lang w:val="en"/>
              </w:rPr>
              <w:sym w:font="Symbol" w:char="F0B1"/>
            </w:r>
            <w:r w:rsidRPr="00F746E3">
              <w:rPr>
                <w:rFonts w:ascii="Times New Roman" w:hAnsi="Times New Roman" w:cs="Times New Roman"/>
                <w:lang w:val="en"/>
              </w:rPr>
              <w:t xml:space="preserve"> 0.56</w:t>
            </w:r>
          </w:p>
        </w:tc>
        <w:tc>
          <w:tcPr>
            <w:tcW w:w="2542" w:type="dxa"/>
          </w:tcPr>
          <w:p w14:paraId="7ED91711" w14:textId="77777777" w:rsidR="00F746E3" w:rsidRPr="00F746E3" w:rsidRDefault="00F746E3" w:rsidP="008A3367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hAnsi="Times New Roman" w:cs="Times New Roman"/>
                <w:i/>
                <w:lang w:val="en"/>
              </w:rPr>
            </w:pPr>
            <w:r w:rsidRPr="00F746E3">
              <w:rPr>
                <w:rFonts w:ascii="Times New Roman" w:hAnsi="Times New Roman" w:cs="Times New Roman"/>
                <w:i/>
                <w:lang w:val="en"/>
              </w:rPr>
              <w:t>p&gt;0.05</w:t>
            </w:r>
          </w:p>
        </w:tc>
      </w:tr>
    </w:tbl>
    <w:p w14:paraId="45508D7C" w14:textId="77777777" w:rsidR="00F746E3" w:rsidRPr="00F746E3" w:rsidRDefault="00F746E3" w:rsidP="00F746E3">
      <w:pPr>
        <w:tabs>
          <w:tab w:val="left" w:pos="2493"/>
        </w:tabs>
        <w:rPr>
          <w:rFonts w:ascii="Times New Roman" w:hAnsi="Times New Roman" w:cs="Times New Roman"/>
          <w:lang w:val="en"/>
        </w:rPr>
      </w:pPr>
    </w:p>
    <w:p w14:paraId="3E50B73F" w14:textId="77777777" w:rsidR="00F746E3" w:rsidRPr="00F746E3" w:rsidRDefault="00F746E3" w:rsidP="00F746E3">
      <w:pPr>
        <w:rPr>
          <w:rFonts w:ascii="Times New Roman" w:hAnsi="Times New Roman" w:cs="Times New Roman"/>
        </w:rPr>
      </w:pPr>
    </w:p>
    <w:p w14:paraId="2DFC2480" w14:textId="77777777" w:rsidR="001E7865" w:rsidRPr="001E7865" w:rsidRDefault="001E7865" w:rsidP="001E7865">
      <w:pPr>
        <w:tabs>
          <w:tab w:val="left" w:pos="2493"/>
        </w:tabs>
        <w:outlineLvl w:val="0"/>
        <w:rPr>
          <w:rFonts w:ascii="Times New Roman" w:eastAsiaTheme="minorHAnsi" w:hAnsi="Times New Roman" w:cs="Times New Roman"/>
          <w:lang w:val="en" w:eastAsia="it-IT"/>
        </w:rPr>
      </w:pPr>
      <w:r w:rsidRPr="001E7865">
        <w:rPr>
          <w:rFonts w:ascii="Times New Roman" w:eastAsiaTheme="minorHAnsi" w:hAnsi="Times New Roman" w:cs="Times New Roman"/>
          <w:lang w:val="en" w:eastAsia="it-IT"/>
        </w:rPr>
        <w:t>Table III</w:t>
      </w:r>
    </w:p>
    <w:p w14:paraId="3D111B95" w14:textId="77777777" w:rsidR="001E7865" w:rsidRPr="001E7865" w:rsidRDefault="001E7865" w:rsidP="001E7865">
      <w:pPr>
        <w:tabs>
          <w:tab w:val="left" w:pos="2493"/>
        </w:tabs>
        <w:rPr>
          <w:rFonts w:ascii="Times New Roman" w:eastAsiaTheme="minorHAnsi" w:hAnsi="Times New Roman" w:cs="Times New Roman"/>
          <w:lang w:val="en" w:eastAsia="it-IT"/>
        </w:rPr>
      </w:pPr>
    </w:p>
    <w:p w14:paraId="545BEC98" w14:textId="77777777" w:rsidR="001E7865" w:rsidRPr="001E7865" w:rsidRDefault="001E7865" w:rsidP="001E7865">
      <w:pPr>
        <w:tabs>
          <w:tab w:val="left" w:pos="2493"/>
        </w:tabs>
        <w:outlineLvl w:val="0"/>
        <w:rPr>
          <w:rFonts w:ascii="Times New Roman" w:eastAsiaTheme="minorHAnsi" w:hAnsi="Times New Roman" w:cs="Times New Roman"/>
          <w:lang w:val="en" w:eastAsia="it-IT"/>
        </w:rPr>
      </w:pPr>
      <w:r w:rsidRPr="001E7865">
        <w:rPr>
          <w:rFonts w:ascii="Times New Roman" w:eastAsiaTheme="minorHAnsi" w:hAnsi="Times New Roman" w:cs="Times New Roman"/>
          <w:lang w:val="en" w:eastAsia="it-IT"/>
        </w:rPr>
        <w:t>Secondary outcome variables</w:t>
      </w:r>
    </w:p>
    <w:p w14:paraId="6590740F" w14:textId="77777777" w:rsidR="001E7865" w:rsidRPr="001E7865" w:rsidRDefault="001E7865" w:rsidP="001E7865">
      <w:pPr>
        <w:tabs>
          <w:tab w:val="left" w:pos="2493"/>
        </w:tabs>
        <w:rPr>
          <w:rFonts w:ascii="Times New Roman" w:eastAsiaTheme="minorHAnsi" w:hAnsi="Times New Roman" w:cs="Times New Roman"/>
          <w:lang w:val="en" w:eastAsia="it-IT"/>
        </w:rPr>
      </w:pPr>
      <w:r w:rsidRPr="001E7865">
        <w:rPr>
          <w:rFonts w:ascii="Times New Roman" w:eastAsiaTheme="minorHAnsi" w:hAnsi="Times New Roman" w:cs="Times New Roman"/>
          <w:lang w:val="en" w:eastAsia="it-IT"/>
        </w:rPr>
        <w:t>MBL= Marginal bone loss, PPD= Probing pocket depth, mSbI= modified Sulcus Bleeding Index, PI= Plaque Index, PES= Pink Esthetic Score, N/A= Not Assessed</w:t>
      </w:r>
    </w:p>
    <w:p w14:paraId="71C1526A" w14:textId="77777777" w:rsidR="001E7865" w:rsidRPr="001E7865" w:rsidRDefault="001E7865" w:rsidP="001E7865">
      <w:pPr>
        <w:tabs>
          <w:tab w:val="left" w:pos="2493"/>
        </w:tabs>
        <w:rPr>
          <w:rFonts w:ascii="Times New Roman" w:eastAsiaTheme="minorHAnsi" w:hAnsi="Times New Roman" w:cs="Times New Roman"/>
          <w:lang w:val="en" w:eastAsia="it-IT"/>
        </w:rPr>
      </w:pPr>
    </w:p>
    <w:tbl>
      <w:tblPr>
        <w:tblStyle w:val="Grigliatabella"/>
        <w:tblpPr w:leftFromText="141" w:rightFromText="141" w:vertAnchor="text" w:horzAnchor="page" w:tblpX="1090" w:tblpY="170"/>
        <w:tblW w:w="10348" w:type="dxa"/>
        <w:tblLook w:val="04A0" w:firstRow="1" w:lastRow="0" w:firstColumn="1" w:lastColumn="0" w:noHBand="0" w:noVBand="1"/>
      </w:tblPr>
      <w:tblGrid>
        <w:gridCol w:w="1653"/>
        <w:gridCol w:w="1343"/>
        <w:gridCol w:w="990"/>
        <w:gridCol w:w="984"/>
        <w:gridCol w:w="957"/>
        <w:gridCol w:w="927"/>
        <w:gridCol w:w="992"/>
        <w:gridCol w:w="1120"/>
        <w:gridCol w:w="1382"/>
      </w:tblGrid>
      <w:tr w:rsidR="001E7865" w:rsidRPr="001E7865" w14:paraId="0375A06C" w14:textId="77777777" w:rsidTr="008A3367">
        <w:tc>
          <w:tcPr>
            <w:tcW w:w="1653" w:type="dxa"/>
          </w:tcPr>
          <w:p w14:paraId="2083AD16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Examination Time Point</w:t>
            </w:r>
          </w:p>
        </w:tc>
        <w:tc>
          <w:tcPr>
            <w:tcW w:w="1343" w:type="dxa"/>
          </w:tcPr>
          <w:p w14:paraId="7693F324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MBL</w:t>
            </w:r>
          </w:p>
          <w:p w14:paraId="24E3973A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(mm)</w:t>
            </w:r>
          </w:p>
        </w:tc>
        <w:tc>
          <w:tcPr>
            <w:tcW w:w="990" w:type="dxa"/>
          </w:tcPr>
          <w:p w14:paraId="4A2D5C51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Implant survival</w:t>
            </w:r>
          </w:p>
          <w:p w14:paraId="493B7DDF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(%)</w:t>
            </w:r>
          </w:p>
        </w:tc>
        <w:tc>
          <w:tcPr>
            <w:tcW w:w="984" w:type="dxa"/>
          </w:tcPr>
          <w:p w14:paraId="0A58A3D0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Implant success</w:t>
            </w:r>
          </w:p>
          <w:p w14:paraId="05912733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(%)</w:t>
            </w:r>
          </w:p>
        </w:tc>
        <w:tc>
          <w:tcPr>
            <w:tcW w:w="957" w:type="dxa"/>
          </w:tcPr>
          <w:p w14:paraId="2C9991B1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PPD</w:t>
            </w:r>
          </w:p>
          <w:p w14:paraId="1A76F5B1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(mm)</w:t>
            </w:r>
          </w:p>
        </w:tc>
        <w:tc>
          <w:tcPr>
            <w:tcW w:w="927" w:type="dxa"/>
          </w:tcPr>
          <w:p w14:paraId="60BC383A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PES</w:t>
            </w:r>
          </w:p>
        </w:tc>
        <w:tc>
          <w:tcPr>
            <w:tcW w:w="992" w:type="dxa"/>
          </w:tcPr>
          <w:p w14:paraId="2FC5FA5D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mSbI</w:t>
            </w:r>
          </w:p>
          <w:p w14:paraId="59228DD6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</w:p>
        </w:tc>
        <w:tc>
          <w:tcPr>
            <w:tcW w:w="1120" w:type="dxa"/>
          </w:tcPr>
          <w:p w14:paraId="1DA83298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PI</w:t>
            </w:r>
          </w:p>
        </w:tc>
        <w:tc>
          <w:tcPr>
            <w:tcW w:w="1382" w:type="dxa"/>
          </w:tcPr>
          <w:p w14:paraId="58A9C19E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 xml:space="preserve">Intragroup comparison ( </w:t>
            </w:r>
            <w:r w:rsidRPr="001E7865">
              <w:rPr>
                <w:rFonts w:ascii="Times New Roman" w:eastAsiaTheme="minorHAnsi" w:hAnsi="Times New Roman" w:cs="Times New Roman"/>
                <w:i/>
                <w:lang w:val="en" w:eastAsia="it-IT"/>
              </w:rPr>
              <w:t>p &lt;0.05)</w:t>
            </w:r>
          </w:p>
        </w:tc>
      </w:tr>
      <w:tr w:rsidR="001E7865" w:rsidRPr="001E7865" w14:paraId="46394BFD" w14:textId="77777777" w:rsidTr="008A3367">
        <w:trPr>
          <w:trHeight w:val="306"/>
        </w:trPr>
        <w:tc>
          <w:tcPr>
            <w:tcW w:w="1653" w:type="dxa"/>
          </w:tcPr>
          <w:p w14:paraId="5297F06D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 xml:space="preserve">Baseline </w:t>
            </w:r>
          </w:p>
        </w:tc>
        <w:tc>
          <w:tcPr>
            <w:tcW w:w="1343" w:type="dxa"/>
          </w:tcPr>
          <w:p w14:paraId="29EF7159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0.12 ± 0.24</w:t>
            </w:r>
          </w:p>
        </w:tc>
        <w:tc>
          <w:tcPr>
            <w:tcW w:w="990" w:type="dxa"/>
          </w:tcPr>
          <w:p w14:paraId="61DC1E73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100</w:t>
            </w:r>
          </w:p>
        </w:tc>
        <w:tc>
          <w:tcPr>
            <w:tcW w:w="984" w:type="dxa"/>
          </w:tcPr>
          <w:p w14:paraId="548907AE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100</w:t>
            </w:r>
          </w:p>
        </w:tc>
        <w:tc>
          <w:tcPr>
            <w:tcW w:w="957" w:type="dxa"/>
          </w:tcPr>
          <w:p w14:paraId="27F87940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N/A</w:t>
            </w:r>
          </w:p>
        </w:tc>
        <w:tc>
          <w:tcPr>
            <w:tcW w:w="927" w:type="dxa"/>
          </w:tcPr>
          <w:p w14:paraId="02505A54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N/A</w:t>
            </w:r>
          </w:p>
        </w:tc>
        <w:tc>
          <w:tcPr>
            <w:tcW w:w="992" w:type="dxa"/>
          </w:tcPr>
          <w:p w14:paraId="5FA60654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N/A</w:t>
            </w:r>
          </w:p>
        </w:tc>
        <w:tc>
          <w:tcPr>
            <w:tcW w:w="1120" w:type="dxa"/>
          </w:tcPr>
          <w:p w14:paraId="7F4DBF19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N/A</w:t>
            </w:r>
          </w:p>
        </w:tc>
        <w:tc>
          <w:tcPr>
            <w:tcW w:w="1382" w:type="dxa"/>
          </w:tcPr>
          <w:p w14:paraId="64A91937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i/>
                <w:lang w:val="en" w:eastAsia="it-IT"/>
              </w:rPr>
              <w:t>p&gt;0.05</w:t>
            </w:r>
          </w:p>
        </w:tc>
      </w:tr>
      <w:tr w:rsidR="001E7865" w:rsidRPr="001E7865" w14:paraId="6B045443" w14:textId="77777777" w:rsidTr="008A3367">
        <w:tc>
          <w:tcPr>
            <w:tcW w:w="1653" w:type="dxa"/>
          </w:tcPr>
          <w:p w14:paraId="1F25102A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3 months</w:t>
            </w:r>
          </w:p>
        </w:tc>
        <w:tc>
          <w:tcPr>
            <w:tcW w:w="1343" w:type="dxa"/>
          </w:tcPr>
          <w:p w14:paraId="6BE9DA45" w14:textId="77777777" w:rsidR="001E7865" w:rsidRPr="001E7865" w:rsidRDefault="001E7865" w:rsidP="001E7865">
            <w:pPr>
              <w:tabs>
                <w:tab w:val="left" w:pos="2493"/>
              </w:tabs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 xml:space="preserve">0.26 </w:t>
            </w: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sym w:font="Symbol" w:char="F0B1"/>
            </w: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 xml:space="preserve"> 0.14</w:t>
            </w:r>
          </w:p>
        </w:tc>
        <w:tc>
          <w:tcPr>
            <w:tcW w:w="990" w:type="dxa"/>
          </w:tcPr>
          <w:p w14:paraId="0567800E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100</w:t>
            </w:r>
          </w:p>
        </w:tc>
        <w:tc>
          <w:tcPr>
            <w:tcW w:w="984" w:type="dxa"/>
          </w:tcPr>
          <w:p w14:paraId="6EA85DA5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100</w:t>
            </w:r>
          </w:p>
        </w:tc>
        <w:tc>
          <w:tcPr>
            <w:tcW w:w="957" w:type="dxa"/>
          </w:tcPr>
          <w:p w14:paraId="4C1D647F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3.5</w:t>
            </w:r>
          </w:p>
        </w:tc>
        <w:tc>
          <w:tcPr>
            <w:tcW w:w="927" w:type="dxa"/>
          </w:tcPr>
          <w:p w14:paraId="1EA54929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8</w:t>
            </w:r>
          </w:p>
        </w:tc>
        <w:tc>
          <w:tcPr>
            <w:tcW w:w="992" w:type="dxa"/>
          </w:tcPr>
          <w:p w14:paraId="45F46862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0.1</w:t>
            </w:r>
          </w:p>
        </w:tc>
        <w:tc>
          <w:tcPr>
            <w:tcW w:w="1120" w:type="dxa"/>
          </w:tcPr>
          <w:p w14:paraId="4C55642C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0.28</w:t>
            </w:r>
          </w:p>
        </w:tc>
        <w:tc>
          <w:tcPr>
            <w:tcW w:w="1382" w:type="dxa"/>
          </w:tcPr>
          <w:p w14:paraId="02F0CD65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i/>
                <w:lang w:val="en" w:eastAsia="it-IT"/>
              </w:rPr>
              <w:t>p&gt;0.05</w:t>
            </w:r>
          </w:p>
        </w:tc>
      </w:tr>
      <w:tr w:rsidR="001E7865" w:rsidRPr="001E7865" w14:paraId="18E3F588" w14:textId="77777777" w:rsidTr="008A3367">
        <w:tc>
          <w:tcPr>
            <w:tcW w:w="1653" w:type="dxa"/>
          </w:tcPr>
          <w:p w14:paraId="20216D81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6 months</w:t>
            </w:r>
          </w:p>
        </w:tc>
        <w:tc>
          <w:tcPr>
            <w:tcW w:w="1343" w:type="dxa"/>
          </w:tcPr>
          <w:p w14:paraId="3D72AC47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 xml:space="preserve">0.31 </w:t>
            </w: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sym w:font="Symbol" w:char="F0B1"/>
            </w: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 xml:space="preserve"> 0.12</w:t>
            </w:r>
          </w:p>
        </w:tc>
        <w:tc>
          <w:tcPr>
            <w:tcW w:w="990" w:type="dxa"/>
          </w:tcPr>
          <w:p w14:paraId="73480565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100</w:t>
            </w:r>
          </w:p>
        </w:tc>
        <w:tc>
          <w:tcPr>
            <w:tcW w:w="984" w:type="dxa"/>
          </w:tcPr>
          <w:p w14:paraId="2D03D939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100</w:t>
            </w:r>
          </w:p>
        </w:tc>
        <w:tc>
          <w:tcPr>
            <w:tcW w:w="957" w:type="dxa"/>
          </w:tcPr>
          <w:p w14:paraId="07B117FB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3.75</w:t>
            </w:r>
          </w:p>
        </w:tc>
        <w:tc>
          <w:tcPr>
            <w:tcW w:w="927" w:type="dxa"/>
          </w:tcPr>
          <w:p w14:paraId="2FF1BB78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8</w:t>
            </w:r>
          </w:p>
        </w:tc>
        <w:tc>
          <w:tcPr>
            <w:tcW w:w="992" w:type="dxa"/>
          </w:tcPr>
          <w:p w14:paraId="67B1C8C7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0.25</w:t>
            </w:r>
          </w:p>
        </w:tc>
        <w:tc>
          <w:tcPr>
            <w:tcW w:w="1120" w:type="dxa"/>
          </w:tcPr>
          <w:p w14:paraId="2A70607F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0.56</w:t>
            </w:r>
          </w:p>
        </w:tc>
        <w:tc>
          <w:tcPr>
            <w:tcW w:w="1382" w:type="dxa"/>
          </w:tcPr>
          <w:p w14:paraId="3432B8B0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i/>
                <w:lang w:val="en" w:eastAsia="it-IT"/>
              </w:rPr>
              <w:t>p&gt;0.05</w:t>
            </w:r>
          </w:p>
        </w:tc>
      </w:tr>
      <w:tr w:rsidR="001E7865" w:rsidRPr="001E7865" w14:paraId="52C77733" w14:textId="77777777" w:rsidTr="008A3367">
        <w:tc>
          <w:tcPr>
            <w:tcW w:w="1653" w:type="dxa"/>
          </w:tcPr>
          <w:p w14:paraId="7C4F21B8" w14:textId="77777777" w:rsidR="001E7865" w:rsidRPr="001E7865" w:rsidRDefault="001E7865" w:rsidP="001E7865">
            <w:pPr>
              <w:tabs>
                <w:tab w:val="left" w:pos="2493"/>
              </w:tabs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12 months</w:t>
            </w:r>
          </w:p>
        </w:tc>
        <w:tc>
          <w:tcPr>
            <w:tcW w:w="1343" w:type="dxa"/>
          </w:tcPr>
          <w:p w14:paraId="02CD7C58" w14:textId="77777777" w:rsidR="001E7865" w:rsidRPr="001E7865" w:rsidRDefault="001E7865" w:rsidP="001E7865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0.35</w:t>
            </w:r>
            <w:r w:rsidRPr="001E7865">
              <w:rPr>
                <w:rFonts w:ascii="Times New Roman" w:eastAsiaTheme="minorHAnsi" w:hAnsi="Times New Roman" w:cs="Times New Roman"/>
                <w:b/>
                <w:lang w:val="en" w:eastAsia="it-IT"/>
              </w:rPr>
              <w:t xml:space="preserve"> </w:t>
            </w: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± 0.23</w:t>
            </w:r>
          </w:p>
        </w:tc>
        <w:tc>
          <w:tcPr>
            <w:tcW w:w="990" w:type="dxa"/>
          </w:tcPr>
          <w:p w14:paraId="2027F00C" w14:textId="77777777" w:rsidR="001E7865" w:rsidRPr="001E7865" w:rsidRDefault="001E7865" w:rsidP="001E7865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100</w:t>
            </w:r>
          </w:p>
        </w:tc>
        <w:tc>
          <w:tcPr>
            <w:tcW w:w="984" w:type="dxa"/>
          </w:tcPr>
          <w:p w14:paraId="3730B90E" w14:textId="77777777" w:rsidR="001E7865" w:rsidRPr="001E7865" w:rsidRDefault="001E7865" w:rsidP="001E7865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100</w:t>
            </w:r>
          </w:p>
        </w:tc>
        <w:tc>
          <w:tcPr>
            <w:tcW w:w="957" w:type="dxa"/>
          </w:tcPr>
          <w:p w14:paraId="63381D82" w14:textId="77777777" w:rsidR="001E7865" w:rsidRPr="001E7865" w:rsidRDefault="001E7865" w:rsidP="001E7865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3.5</w:t>
            </w:r>
          </w:p>
        </w:tc>
        <w:tc>
          <w:tcPr>
            <w:tcW w:w="927" w:type="dxa"/>
          </w:tcPr>
          <w:p w14:paraId="7AD0F2BE" w14:textId="77777777" w:rsidR="001E7865" w:rsidRPr="001E7865" w:rsidRDefault="001E7865" w:rsidP="001E7865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8</w:t>
            </w:r>
          </w:p>
        </w:tc>
        <w:tc>
          <w:tcPr>
            <w:tcW w:w="992" w:type="dxa"/>
          </w:tcPr>
          <w:p w14:paraId="3CFD6027" w14:textId="77777777" w:rsidR="001E7865" w:rsidRPr="001E7865" w:rsidRDefault="001E7865" w:rsidP="001E7865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0.1</w:t>
            </w:r>
          </w:p>
        </w:tc>
        <w:tc>
          <w:tcPr>
            <w:tcW w:w="1120" w:type="dxa"/>
          </w:tcPr>
          <w:p w14:paraId="5F5E9F31" w14:textId="77777777" w:rsidR="001E7865" w:rsidRPr="001E7865" w:rsidRDefault="001E7865" w:rsidP="001E7865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lang w:val="en" w:eastAsia="it-IT"/>
              </w:rPr>
              <w:t>0.92</w:t>
            </w:r>
          </w:p>
        </w:tc>
        <w:tc>
          <w:tcPr>
            <w:tcW w:w="1382" w:type="dxa"/>
          </w:tcPr>
          <w:p w14:paraId="4C0E11A3" w14:textId="77777777" w:rsidR="001E7865" w:rsidRPr="001E7865" w:rsidRDefault="001E7865" w:rsidP="001E7865">
            <w:pPr>
              <w:tabs>
                <w:tab w:val="left" w:pos="1640"/>
              </w:tabs>
              <w:spacing w:line="360" w:lineRule="auto"/>
              <w:jc w:val="center"/>
              <w:rPr>
                <w:rFonts w:ascii="Times New Roman" w:eastAsiaTheme="minorHAnsi" w:hAnsi="Times New Roman" w:cs="Times New Roman"/>
                <w:lang w:val="en" w:eastAsia="it-IT"/>
              </w:rPr>
            </w:pPr>
            <w:r w:rsidRPr="001E7865">
              <w:rPr>
                <w:rFonts w:ascii="Times New Roman" w:eastAsiaTheme="minorHAnsi" w:hAnsi="Times New Roman" w:cs="Times New Roman"/>
                <w:i/>
                <w:lang w:val="en" w:eastAsia="it-IT"/>
              </w:rPr>
              <w:t>p&gt;0.05</w:t>
            </w:r>
          </w:p>
        </w:tc>
      </w:tr>
    </w:tbl>
    <w:p w14:paraId="4934C953" w14:textId="77777777" w:rsidR="001E7865" w:rsidRPr="001E7865" w:rsidRDefault="001E7865" w:rsidP="001E7865">
      <w:pPr>
        <w:tabs>
          <w:tab w:val="left" w:pos="2493"/>
        </w:tabs>
        <w:rPr>
          <w:rFonts w:ascii="Times New Roman" w:eastAsiaTheme="minorHAnsi" w:hAnsi="Times New Roman" w:cs="Times New Roman"/>
          <w:lang w:val="en" w:eastAsia="it-IT"/>
        </w:rPr>
      </w:pPr>
    </w:p>
    <w:p w14:paraId="091C6147" w14:textId="77777777" w:rsidR="001E7865" w:rsidRPr="001E7865" w:rsidRDefault="001E7865" w:rsidP="001E7865">
      <w:pPr>
        <w:tabs>
          <w:tab w:val="left" w:pos="2493"/>
        </w:tabs>
        <w:rPr>
          <w:rFonts w:ascii="Times New Roman" w:eastAsiaTheme="minorHAnsi" w:hAnsi="Times New Roman" w:cs="Times New Roman"/>
          <w:lang w:val="en" w:eastAsia="it-IT"/>
        </w:rPr>
      </w:pPr>
    </w:p>
    <w:p w14:paraId="20CC9864" w14:textId="77777777" w:rsidR="001E7865" w:rsidRPr="001E7865" w:rsidRDefault="001E7865" w:rsidP="001E7865">
      <w:pPr>
        <w:rPr>
          <w:rFonts w:ascii="Times New Roman" w:eastAsiaTheme="minorHAnsi" w:hAnsi="Times New Roman" w:cs="Times New Roman"/>
          <w:lang w:val="it-IT" w:eastAsia="it-IT"/>
        </w:rPr>
      </w:pPr>
    </w:p>
    <w:p w14:paraId="315E696C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0DFF2157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0FAEB690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3C9E6F61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2523B781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66438C7A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48712280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37455DD8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7B2DFD09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2E512CBE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7B2E5334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474F06E6" w14:textId="518244E3" w:rsidR="00D20D55" w:rsidRDefault="004546AE">
      <w:pPr>
        <w:rPr>
          <w:rFonts w:ascii="Times New Roman" w:hAnsi="Times New Roman" w:cs="Times New Roman"/>
          <w:b/>
          <w:lang w:val="en"/>
        </w:rPr>
      </w:pPr>
      <w:r w:rsidRPr="004546AE">
        <w:rPr>
          <w:rFonts w:ascii="Times New Roman" w:hAnsi="Times New Roman" w:cs="Times New Roman"/>
          <w:b/>
          <w:lang w:val="en"/>
        </w:rPr>
        <w:t>Figures</w:t>
      </w:r>
    </w:p>
    <w:p w14:paraId="072299AE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3B3AFE75" w14:textId="66432ED0" w:rsidR="004546AE" w:rsidRDefault="004546AE">
      <w:pPr>
        <w:rPr>
          <w:rFonts w:ascii="Times New Roman" w:hAnsi="Times New Roman" w:cs="Times New Roman"/>
          <w:b/>
          <w:lang w:val="en"/>
        </w:rPr>
      </w:pPr>
      <w:r>
        <w:rPr>
          <w:rFonts w:ascii="Times New Roman" w:hAnsi="Times New Roman" w:cs="Times New Roman"/>
          <w:b/>
          <w:lang w:val="en"/>
        </w:rPr>
        <w:t>Fig.1 Pre-Operative clinical situation of the lost gingival convexity of a missing left lateral incisor</w:t>
      </w:r>
    </w:p>
    <w:p w14:paraId="0D999B39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58E49C9E" w14:textId="5B3D4F40" w:rsidR="004546AE" w:rsidRDefault="004546AE">
      <w:pPr>
        <w:rPr>
          <w:rFonts w:ascii="Times New Roman" w:hAnsi="Times New Roman" w:cs="Times New Roman"/>
          <w:b/>
          <w:lang w:val="en"/>
        </w:rPr>
      </w:pPr>
      <w:r>
        <w:rPr>
          <w:rFonts w:ascii="Times New Roman" w:hAnsi="Times New Roman" w:cs="Times New Roman"/>
          <w:b/>
          <w:noProof/>
          <w:lang w:val="it-IT" w:eastAsia="it-IT"/>
        </w:rPr>
        <w:drawing>
          <wp:inline distT="0" distB="0" distL="0" distR="0" wp14:anchorId="5A163F49" wp14:editId="64F8A1A7">
            <wp:extent cx="5778500" cy="4991100"/>
            <wp:effectExtent l="0" t="0" r="12700" b="1270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PA 1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E6786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24B9ABDB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0202B892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3D6F5B82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741652FB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177A6657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4DB4D486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2D49E602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07099F97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173C1490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76ED8E55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127A51A9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799B80C1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5DA76D70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7B1E4F4E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54D55992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17DA2828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27435283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5CC1261B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78DFD4B0" w14:textId="77777777" w:rsidR="004546AE" w:rsidRDefault="004546AE" w:rsidP="004546AE">
      <w:pPr>
        <w:rPr>
          <w:rFonts w:ascii="Times New Roman" w:hAnsi="Times New Roman" w:cs="Times New Roman"/>
          <w:b/>
          <w:lang w:val="en"/>
        </w:rPr>
      </w:pPr>
    </w:p>
    <w:p w14:paraId="79EA1878" w14:textId="3926F936" w:rsidR="004546AE" w:rsidRDefault="004546AE" w:rsidP="004546AE">
      <w:pPr>
        <w:rPr>
          <w:rFonts w:ascii="Times New Roman" w:hAnsi="Times New Roman" w:cs="Times New Roman"/>
          <w:b/>
          <w:lang w:val="en"/>
        </w:rPr>
      </w:pPr>
      <w:r>
        <w:rPr>
          <w:rFonts w:ascii="Times New Roman" w:hAnsi="Times New Roman" w:cs="Times New Roman"/>
          <w:b/>
          <w:lang w:val="en"/>
        </w:rPr>
        <w:t>Fig. 2</w:t>
      </w:r>
      <w:r>
        <w:rPr>
          <w:rFonts w:ascii="Times New Roman" w:hAnsi="Times New Roman" w:cs="Times New Roman"/>
          <w:b/>
          <w:lang w:val="en"/>
        </w:rPr>
        <w:t xml:space="preserve"> Contour augmentation GBR procedure using Maxresorb</w:t>
      </w:r>
    </w:p>
    <w:p w14:paraId="2B95E5B0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1A1FE4FF" w14:textId="38F18A72" w:rsidR="004546AE" w:rsidRDefault="004546AE">
      <w:pPr>
        <w:rPr>
          <w:rFonts w:ascii="Times New Roman" w:hAnsi="Times New Roman" w:cs="Times New Roman"/>
          <w:b/>
          <w:lang w:val="en"/>
        </w:rPr>
      </w:pPr>
      <w:r>
        <w:rPr>
          <w:rFonts w:ascii="Times New Roman" w:hAnsi="Times New Roman" w:cs="Times New Roman"/>
          <w:b/>
          <w:noProof/>
          <w:lang w:val="it-IT" w:eastAsia="it-IT"/>
        </w:rPr>
        <w:drawing>
          <wp:inline distT="0" distB="0" distL="0" distR="0" wp14:anchorId="255902B8" wp14:editId="6B239288">
            <wp:extent cx="5283200" cy="4991100"/>
            <wp:effectExtent l="0" t="0" r="0" b="1270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ypa 2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794D7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27334CD5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2B8AE3BF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0A4FCEA9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32B7ECAE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54FFAD65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6FABE1E4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3005DEBE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6C3EDCB0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42A53895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577894A7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47EBB36B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384EE72A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46070130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15C55A7E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4F2D5543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192CBBBE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642B17AD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643835C4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5B738BF3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7ACCCAC1" w14:textId="0159483D" w:rsidR="004546AE" w:rsidRDefault="004546AE">
      <w:pPr>
        <w:rPr>
          <w:rFonts w:ascii="Times New Roman" w:hAnsi="Times New Roman" w:cs="Times New Roman"/>
          <w:b/>
          <w:lang w:val="en"/>
        </w:rPr>
      </w:pPr>
      <w:r>
        <w:rPr>
          <w:rFonts w:ascii="Times New Roman" w:hAnsi="Times New Roman" w:cs="Times New Roman"/>
          <w:b/>
          <w:lang w:val="en"/>
        </w:rPr>
        <w:t>Fig. 3 Peri-implant augmentation with a Mucoderm matrix left partially exposed</w:t>
      </w:r>
    </w:p>
    <w:p w14:paraId="76175467" w14:textId="738AB692" w:rsidR="004546AE" w:rsidRDefault="004546AE">
      <w:pPr>
        <w:rPr>
          <w:rFonts w:ascii="Times New Roman" w:hAnsi="Times New Roman" w:cs="Times New Roman"/>
          <w:b/>
          <w:lang w:val="en"/>
        </w:rPr>
      </w:pPr>
      <w:r>
        <w:rPr>
          <w:rFonts w:ascii="Times New Roman" w:hAnsi="Times New Roman" w:cs="Times New Roman"/>
          <w:b/>
          <w:lang w:val="en"/>
        </w:rPr>
        <w:t xml:space="preserve"> </w:t>
      </w:r>
      <w:r>
        <w:rPr>
          <w:rFonts w:ascii="Times New Roman" w:hAnsi="Times New Roman" w:cs="Times New Roman"/>
          <w:b/>
          <w:noProof/>
          <w:lang w:val="it-IT" w:eastAsia="it-IT"/>
        </w:rPr>
        <w:drawing>
          <wp:inline distT="0" distB="0" distL="0" distR="0" wp14:anchorId="7561A314" wp14:editId="284793B1">
            <wp:extent cx="5435600" cy="34544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ypa 3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5600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15706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3D1C3612" w14:textId="77777777" w:rsidR="004546AE" w:rsidRDefault="004546AE">
      <w:pPr>
        <w:rPr>
          <w:rFonts w:ascii="Times New Roman" w:hAnsi="Times New Roman" w:cs="Times New Roman"/>
          <w:b/>
          <w:lang w:val="en"/>
        </w:rPr>
      </w:pPr>
    </w:p>
    <w:p w14:paraId="7E533397" w14:textId="473B8A58" w:rsidR="004546AE" w:rsidRDefault="004546AE">
      <w:pPr>
        <w:rPr>
          <w:rFonts w:ascii="Times New Roman" w:hAnsi="Times New Roman" w:cs="Times New Roman"/>
          <w:b/>
          <w:lang w:val="en"/>
        </w:rPr>
      </w:pPr>
      <w:r>
        <w:rPr>
          <w:rFonts w:ascii="Times New Roman" w:hAnsi="Times New Roman" w:cs="Times New Roman"/>
          <w:b/>
          <w:lang w:val="en"/>
        </w:rPr>
        <w:t>Fig. 4 Clinical Post-operative situation after one year of functional loading</w:t>
      </w:r>
      <w:bookmarkStart w:id="0" w:name="_GoBack"/>
      <w:bookmarkEnd w:id="0"/>
      <w:r>
        <w:rPr>
          <w:rFonts w:ascii="Times New Roman" w:hAnsi="Times New Roman" w:cs="Times New Roman"/>
          <w:b/>
          <w:lang w:val="en"/>
        </w:rPr>
        <w:t xml:space="preserve"> </w:t>
      </w:r>
    </w:p>
    <w:p w14:paraId="58EF2D00" w14:textId="6A74D32A" w:rsidR="004546AE" w:rsidRPr="004546AE" w:rsidRDefault="004546AE">
      <w:pPr>
        <w:rPr>
          <w:rFonts w:ascii="Times New Roman" w:hAnsi="Times New Roman" w:cs="Times New Roman"/>
          <w:b/>
          <w:lang w:val="en"/>
        </w:rPr>
      </w:pPr>
      <w:r>
        <w:rPr>
          <w:rFonts w:ascii="Times New Roman" w:hAnsi="Times New Roman" w:cs="Times New Roman"/>
          <w:b/>
          <w:noProof/>
          <w:lang w:val="it-IT" w:eastAsia="it-IT"/>
        </w:rPr>
        <w:drawing>
          <wp:inline distT="0" distB="0" distL="0" distR="0" wp14:anchorId="1ED5E281" wp14:editId="368A6CB7">
            <wp:extent cx="5765800" cy="4711700"/>
            <wp:effectExtent l="0" t="0" r="0" b="1270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YPA 4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471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46AE" w:rsidRPr="004546AE" w:rsidSect="0049682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1A0846"/>
    <w:multiLevelType w:val="hybridMultilevel"/>
    <w:tmpl w:val="D9540D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810"/>
    <w:rsid w:val="00035317"/>
    <w:rsid w:val="000653B0"/>
    <w:rsid w:val="000808F2"/>
    <w:rsid w:val="000D273F"/>
    <w:rsid w:val="000D4004"/>
    <w:rsid w:val="000D6AE3"/>
    <w:rsid w:val="000E0C05"/>
    <w:rsid w:val="00105DD8"/>
    <w:rsid w:val="0015504C"/>
    <w:rsid w:val="00156E3F"/>
    <w:rsid w:val="00157A15"/>
    <w:rsid w:val="001C402C"/>
    <w:rsid w:val="001E1F93"/>
    <w:rsid w:val="001E7865"/>
    <w:rsid w:val="00200A44"/>
    <w:rsid w:val="00207864"/>
    <w:rsid w:val="00210D14"/>
    <w:rsid w:val="00251225"/>
    <w:rsid w:val="00270C70"/>
    <w:rsid w:val="0029154D"/>
    <w:rsid w:val="002949ED"/>
    <w:rsid w:val="00341206"/>
    <w:rsid w:val="00355F68"/>
    <w:rsid w:val="003776D4"/>
    <w:rsid w:val="00396FFA"/>
    <w:rsid w:val="003B68BD"/>
    <w:rsid w:val="003D0754"/>
    <w:rsid w:val="003F4493"/>
    <w:rsid w:val="00424F61"/>
    <w:rsid w:val="0043125E"/>
    <w:rsid w:val="00437B8A"/>
    <w:rsid w:val="004546AE"/>
    <w:rsid w:val="004708DC"/>
    <w:rsid w:val="00480F12"/>
    <w:rsid w:val="004831BA"/>
    <w:rsid w:val="00496825"/>
    <w:rsid w:val="004B4A79"/>
    <w:rsid w:val="004C1027"/>
    <w:rsid w:val="00502ACC"/>
    <w:rsid w:val="0051688E"/>
    <w:rsid w:val="00531DF4"/>
    <w:rsid w:val="00541034"/>
    <w:rsid w:val="0055109D"/>
    <w:rsid w:val="00556DE8"/>
    <w:rsid w:val="005734BD"/>
    <w:rsid w:val="00575545"/>
    <w:rsid w:val="00587049"/>
    <w:rsid w:val="005C6E50"/>
    <w:rsid w:val="005D2A42"/>
    <w:rsid w:val="005E5CA7"/>
    <w:rsid w:val="00621019"/>
    <w:rsid w:val="00674913"/>
    <w:rsid w:val="006752F1"/>
    <w:rsid w:val="006E6E65"/>
    <w:rsid w:val="0072081F"/>
    <w:rsid w:val="00733B45"/>
    <w:rsid w:val="0074183E"/>
    <w:rsid w:val="00782604"/>
    <w:rsid w:val="00796A8B"/>
    <w:rsid w:val="007F61B9"/>
    <w:rsid w:val="007F72BE"/>
    <w:rsid w:val="00826810"/>
    <w:rsid w:val="00840EBB"/>
    <w:rsid w:val="00852B25"/>
    <w:rsid w:val="00865657"/>
    <w:rsid w:val="008E1149"/>
    <w:rsid w:val="00912419"/>
    <w:rsid w:val="0093274F"/>
    <w:rsid w:val="009649B4"/>
    <w:rsid w:val="00982D46"/>
    <w:rsid w:val="009C03E1"/>
    <w:rsid w:val="009F6B5D"/>
    <w:rsid w:val="00A23C2D"/>
    <w:rsid w:val="00A53CCF"/>
    <w:rsid w:val="00A9538B"/>
    <w:rsid w:val="00AB49ED"/>
    <w:rsid w:val="00AD553B"/>
    <w:rsid w:val="00AD670D"/>
    <w:rsid w:val="00AE51A8"/>
    <w:rsid w:val="00AF7343"/>
    <w:rsid w:val="00B0487A"/>
    <w:rsid w:val="00B4001D"/>
    <w:rsid w:val="00B77048"/>
    <w:rsid w:val="00B86931"/>
    <w:rsid w:val="00BA6422"/>
    <w:rsid w:val="00BB19AB"/>
    <w:rsid w:val="00BE5DCC"/>
    <w:rsid w:val="00BF4386"/>
    <w:rsid w:val="00C02844"/>
    <w:rsid w:val="00C36443"/>
    <w:rsid w:val="00C36FBE"/>
    <w:rsid w:val="00C7308F"/>
    <w:rsid w:val="00C74EDB"/>
    <w:rsid w:val="00C93524"/>
    <w:rsid w:val="00CB7783"/>
    <w:rsid w:val="00CC1ECA"/>
    <w:rsid w:val="00D20D55"/>
    <w:rsid w:val="00D40F56"/>
    <w:rsid w:val="00D4742A"/>
    <w:rsid w:val="00D516AF"/>
    <w:rsid w:val="00DA68CE"/>
    <w:rsid w:val="00DD3D5C"/>
    <w:rsid w:val="00DE605C"/>
    <w:rsid w:val="00DF1531"/>
    <w:rsid w:val="00E07B99"/>
    <w:rsid w:val="00E21E60"/>
    <w:rsid w:val="00E31D2E"/>
    <w:rsid w:val="00E710BE"/>
    <w:rsid w:val="00E80618"/>
    <w:rsid w:val="00E80A65"/>
    <w:rsid w:val="00EB3BB5"/>
    <w:rsid w:val="00EB7C19"/>
    <w:rsid w:val="00ED0B5E"/>
    <w:rsid w:val="00ED7192"/>
    <w:rsid w:val="00F4688C"/>
    <w:rsid w:val="00F46BEE"/>
    <w:rsid w:val="00F746E3"/>
    <w:rsid w:val="00F82623"/>
    <w:rsid w:val="00F874B0"/>
    <w:rsid w:val="00FB19CC"/>
    <w:rsid w:val="00FD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96C987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710BE"/>
    <w:rPr>
      <w:rFonts w:eastAsiaTheme="minorEastAsia"/>
      <w:lang w:val="en-GB"/>
    </w:rPr>
  </w:style>
  <w:style w:type="paragraph" w:styleId="Titolo1">
    <w:name w:val="heading 1"/>
    <w:basedOn w:val="Normale"/>
    <w:link w:val="Titolo1Carattere"/>
    <w:uiPriority w:val="9"/>
    <w:qFormat/>
    <w:rsid w:val="004708DC"/>
    <w:pPr>
      <w:spacing w:before="100" w:beforeAutospacing="1" w:after="100" w:afterAutospacing="1"/>
      <w:outlineLvl w:val="0"/>
    </w:pPr>
    <w:rPr>
      <w:rFonts w:ascii="Times New Roman" w:eastAsiaTheme="minorHAnsi" w:hAnsi="Times New Roman" w:cs="Times New Roman"/>
      <w:b/>
      <w:bCs/>
      <w:kern w:val="36"/>
      <w:sz w:val="48"/>
      <w:szCs w:val="48"/>
      <w:lang w:val="it-IT" w:eastAsia="it-IT"/>
    </w:rPr>
  </w:style>
  <w:style w:type="paragraph" w:styleId="Titolo3">
    <w:name w:val="heading 3"/>
    <w:basedOn w:val="Normale"/>
    <w:link w:val="Titolo3Carattere"/>
    <w:uiPriority w:val="9"/>
    <w:qFormat/>
    <w:rsid w:val="004708DC"/>
    <w:pPr>
      <w:spacing w:before="100" w:beforeAutospacing="1" w:after="100" w:afterAutospacing="1"/>
      <w:outlineLvl w:val="2"/>
    </w:pPr>
    <w:rPr>
      <w:rFonts w:ascii="Times New Roman" w:eastAsiaTheme="minorHAnsi" w:hAnsi="Times New Roman" w:cs="Times New Roman"/>
      <w:b/>
      <w:bCs/>
      <w:sz w:val="27"/>
      <w:szCs w:val="27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08DC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708DC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708DC"/>
    <w:rPr>
      <w:rFonts w:ascii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708DC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708DC"/>
  </w:style>
  <w:style w:type="character" w:customStyle="1" w:styleId="highlight">
    <w:name w:val="highlight"/>
    <w:basedOn w:val="Carpredefinitoparagrafo"/>
    <w:rsid w:val="00355F68"/>
  </w:style>
  <w:style w:type="paragraph" w:customStyle="1" w:styleId="title">
    <w:name w:val="title"/>
    <w:basedOn w:val="Normale"/>
    <w:rsid w:val="0074183E"/>
    <w:pPr>
      <w:spacing w:before="100" w:beforeAutospacing="1" w:after="100" w:afterAutospacing="1"/>
    </w:pPr>
    <w:rPr>
      <w:rFonts w:ascii="Times New Roman" w:eastAsiaTheme="minorHAnsi" w:hAnsi="Times New Roman" w:cs="Times New Roman"/>
      <w:lang w:val="it-IT" w:eastAsia="it-IT"/>
    </w:rPr>
  </w:style>
  <w:style w:type="paragraph" w:customStyle="1" w:styleId="desc">
    <w:name w:val="desc"/>
    <w:basedOn w:val="Normale"/>
    <w:rsid w:val="0074183E"/>
    <w:pPr>
      <w:spacing w:before="100" w:beforeAutospacing="1" w:after="100" w:afterAutospacing="1"/>
    </w:pPr>
    <w:rPr>
      <w:rFonts w:ascii="Times New Roman" w:eastAsiaTheme="minorHAnsi" w:hAnsi="Times New Roman" w:cs="Times New Roman"/>
      <w:lang w:val="it-IT" w:eastAsia="it-IT"/>
    </w:rPr>
  </w:style>
  <w:style w:type="paragraph" w:customStyle="1" w:styleId="details">
    <w:name w:val="details"/>
    <w:basedOn w:val="Normale"/>
    <w:rsid w:val="0074183E"/>
    <w:pPr>
      <w:spacing w:before="100" w:beforeAutospacing="1" w:after="100" w:afterAutospacing="1"/>
    </w:pPr>
    <w:rPr>
      <w:rFonts w:ascii="Times New Roman" w:eastAsiaTheme="minorHAnsi" w:hAnsi="Times New Roman" w:cs="Times New Roman"/>
      <w:lang w:val="it-IT" w:eastAsia="it-IT"/>
    </w:rPr>
  </w:style>
  <w:style w:type="character" w:customStyle="1" w:styleId="jrnl">
    <w:name w:val="jrnl"/>
    <w:basedOn w:val="Carpredefinitoparagrafo"/>
    <w:rsid w:val="0074183E"/>
  </w:style>
  <w:style w:type="paragraph" w:customStyle="1" w:styleId="p1">
    <w:name w:val="p1"/>
    <w:basedOn w:val="Normale"/>
    <w:rsid w:val="00E80618"/>
    <w:rPr>
      <w:rFonts w:ascii="Helvetica" w:eastAsiaTheme="minorHAnsi" w:hAnsi="Helvetica" w:cs="Times New Roman"/>
      <w:sz w:val="14"/>
      <w:szCs w:val="14"/>
      <w:lang w:val="it-IT" w:eastAsia="it-IT"/>
    </w:rPr>
  </w:style>
  <w:style w:type="table" w:styleId="Grigliatabella">
    <w:name w:val="Table Grid"/>
    <w:basedOn w:val="Tabellanormale"/>
    <w:uiPriority w:val="39"/>
    <w:rsid w:val="00F746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0877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3355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4854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561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05902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53428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5064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8527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ncbi.nlm.nih.gov/pubmed/?term=Buser%20D%5BAuthor%5D&amp;cauthor=true&amp;cauthor_uid=28000278" TargetMode="External"/><Relationship Id="rId20" Type="http://schemas.openxmlformats.org/officeDocument/2006/relationships/hyperlink" Target="https://www.ncbi.nlm.nih.gov/pubmed/?term=Fienitz%20T%5BAuthor%5D&amp;cauthor=true&amp;cauthor_uid=24670219" TargetMode="External"/><Relationship Id="rId21" Type="http://schemas.openxmlformats.org/officeDocument/2006/relationships/hyperlink" Target="https://www.ncbi.nlm.nih.gov/pubmed/?term=Happe%20A%5BAuthor%5D&amp;cauthor=true&amp;cauthor_uid=24670219" TargetMode="External"/><Relationship Id="rId22" Type="http://schemas.openxmlformats.org/officeDocument/2006/relationships/hyperlink" Target="https://www.ncbi.nlm.nih.gov/pubmed/?term=Kreppel%20M%5BAuthor%5D&amp;cauthor=true&amp;cauthor_uid=24670219" TargetMode="External"/><Relationship Id="rId23" Type="http://schemas.openxmlformats.org/officeDocument/2006/relationships/hyperlink" Target="https://www.ncbi.nlm.nih.gov/pubmed/?term=Nickenig%20HJ%5BAuthor%5D&amp;cauthor=true&amp;cauthor_uid=24670219" TargetMode="External"/><Relationship Id="rId24" Type="http://schemas.openxmlformats.org/officeDocument/2006/relationships/hyperlink" Target="https://www.ncbi.nlm.nih.gov/pubmed/?term=Z%C3%B6ller%20JE%5BAuthor%5D&amp;cauthor=true&amp;cauthor_uid=24670219" TargetMode="External"/><Relationship Id="rId25" Type="http://schemas.openxmlformats.org/officeDocument/2006/relationships/image" Target="media/image1.jpg"/><Relationship Id="rId26" Type="http://schemas.openxmlformats.org/officeDocument/2006/relationships/image" Target="media/image2.jpg"/><Relationship Id="rId27" Type="http://schemas.openxmlformats.org/officeDocument/2006/relationships/image" Target="media/image3.jpg"/><Relationship Id="rId28" Type="http://schemas.openxmlformats.org/officeDocument/2006/relationships/image" Target="media/image4.jpg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hyperlink" Target="https://www.ncbi.nlm.nih.gov/pubmed/?term=Chappuis%20V%5BAuthor%5D&amp;cauthor=true&amp;cauthor_uid=28000278" TargetMode="External"/><Relationship Id="rId11" Type="http://schemas.openxmlformats.org/officeDocument/2006/relationships/hyperlink" Target="https://www.ncbi.nlm.nih.gov/pubmed/?term=Belser%20UC%5BAuthor%5D&amp;cauthor=true&amp;cauthor_uid=28000278" TargetMode="External"/><Relationship Id="rId12" Type="http://schemas.openxmlformats.org/officeDocument/2006/relationships/hyperlink" Target="https://www.ncbi.nlm.nih.gov/pubmed/?term=Chen%20S%5BAuthor%5D&amp;cauthor=true&amp;cauthor_uid=28000278" TargetMode="External"/><Relationship Id="rId13" Type="http://schemas.openxmlformats.org/officeDocument/2006/relationships/hyperlink" Target="https://www.ncbi.nlm.nih.gov/pubmed/?term=Morton%20D%5BAuthor%5D&amp;cauthor=true&amp;cauthor_uid=24660199" TargetMode="External"/><Relationship Id="rId14" Type="http://schemas.openxmlformats.org/officeDocument/2006/relationships/hyperlink" Target="https://www.ncbi.nlm.nih.gov/pubmed/?term=Chen%20ST%5BAuthor%5D&amp;cauthor=true&amp;cauthor_uid=24660199" TargetMode="External"/><Relationship Id="rId15" Type="http://schemas.openxmlformats.org/officeDocument/2006/relationships/hyperlink" Target="https://www.ncbi.nlm.nih.gov/pubmed/?term=Martin%20WC%5BAuthor%5D&amp;cauthor=true&amp;cauthor_uid=24660199" TargetMode="External"/><Relationship Id="rId16" Type="http://schemas.openxmlformats.org/officeDocument/2006/relationships/hyperlink" Target="https://www.ncbi.nlm.nih.gov/pubmed/?term=Levine%20RA%5BAuthor%5D&amp;cauthor=true&amp;cauthor_uid=24660199" TargetMode="External"/><Relationship Id="rId17" Type="http://schemas.openxmlformats.org/officeDocument/2006/relationships/hyperlink" Target="https://www.ncbi.nlm.nih.gov/pubmed/?term=Buser%20D%5BAuthor%5D&amp;cauthor=true&amp;cauthor_uid=24660199" TargetMode="External"/><Relationship Id="rId18" Type="http://schemas.openxmlformats.org/officeDocument/2006/relationships/hyperlink" Target="https://www.ncbi.nlm.nih.gov/pubmed/?term=Rothamel%20D%5BAuthor%5D&amp;cauthor=true&amp;cauthor_uid=24670219" TargetMode="External"/><Relationship Id="rId19" Type="http://schemas.openxmlformats.org/officeDocument/2006/relationships/hyperlink" Target="https://www.ncbi.nlm.nih.gov/pubmed/?term=Benner%20M%5BAuthor%5D&amp;cauthor=true&amp;cauthor_uid=24670219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ncbi.nlm.nih.gov/pubmed/?term=Misawa%20M%5BAuthor%5D&amp;cauthor=true&amp;cauthor_uid=26566965" TargetMode="External"/><Relationship Id="rId6" Type="http://schemas.openxmlformats.org/officeDocument/2006/relationships/hyperlink" Target="https://www.ncbi.nlm.nih.gov/pubmed/?term=Lindhe%20J%5BAuthor%5D&amp;cauthor=true&amp;cauthor_uid=26566965" TargetMode="External"/><Relationship Id="rId7" Type="http://schemas.openxmlformats.org/officeDocument/2006/relationships/hyperlink" Target="https://www.ncbi.nlm.nih.gov/pubmed/?term=Ara%C3%BAjo%20MG%5BAuthor%5D&amp;cauthor=true&amp;cauthor_uid=26566965" TargetMode="External"/><Relationship Id="rId8" Type="http://schemas.openxmlformats.org/officeDocument/2006/relationships/hyperlink" Target="https://www.ncbi.nlm.nih.gov/pubmed/28000281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8</Pages>
  <Words>1947</Words>
  <Characters>11102</Characters>
  <Application>Microsoft Macintosh Word</Application>
  <DocSecurity>0</DocSecurity>
  <Lines>92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LinksUpToDate>false</LinksUpToDate>
  <CharactersWithSpaces>13023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piero papi</dc:creator>
  <cp:keywords/>
  <dc:description/>
  <cp:lastModifiedBy>piero papi</cp:lastModifiedBy>
  <cp:revision>69</cp:revision>
  <dcterms:created xsi:type="dcterms:W3CDTF">2018-09-12T08:28:00Z</dcterms:created>
  <dcterms:modified xsi:type="dcterms:W3CDTF">2018-11-13T18:16:00Z</dcterms:modified>
</cp:coreProperties>
</file>